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4120" w14:textId="77777777" w:rsidR="00F74BC0" w:rsidRDefault="00522E40" w:rsidP="0035659B">
      <w:pPr>
        <w:spacing w:after="0" w:line="360" w:lineRule="auto"/>
        <w:ind w:left="-270" w:right="-360"/>
        <w:jc w:val="center"/>
        <w:rPr>
          <w:rFonts w:ascii="Times New Roman" w:eastAsia="Calibri" w:hAnsi="Times New Roman" w:cs="Times New Roman"/>
          <w:b/>
          <w:sz w:val="24"/>
          <w:szCs w:val="24"/>
          <w:lang w:val="en-IN"/>
        </w:rPr>
      </w:pPr>
      <w:r>
        <w:rPr>
          <w:rFonts w:ascii="Times New Roman" w:eastAsia="Calibri" w:hAnsi="Times New Roman" w:cs="Times New Roman"/>
          <w:b/>
          <w:noProof/>
          <w:sz w:val="24"/>
          <w:szCs w:val="24"/>
        </w:rPr>
        <w:drawing>
          <wp:inline distT="0" distB="0" distL="0" distR="0" wp14:anchorId="0A5F29C9" wp14:editId="7FD2C4E7">
            <wp:extent cx="6105721" cy="1219244"/>
            <wp:effectExtent l="0" t="0" r="0" b="0"/>
            <wp:docPr id="5" name="Picture 5" descr="C:\Users\Admin.Admin-PC\Desktop\MS title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dmin-PC\Desktop\MS title ban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144" cy="1222923"/>
                    </a:xfrm>
                    <a:prstGeom prst="rect">
                      <a:avLst/>
                    </a:prstGeom>
                    <a:noFill/>
                    <a:ln>
                      <a:noFill/>
                    </a:ln>
                  </pic:spPr>
                </pic:pic>
              </a:graphicData>
            </a:graphic>
          </wp:inline>
        </w:drawing>
      </w:r>
    </w:p>
    <w:p w14:paraId="21E43E6C" w14:textId="77777777" w:rsidR="00F74BC0" w:rsidRPr="00805232" w:rsidRDefault="00522E40" w:rsidP="00CC2BDE">
      <w:pPr>
        <w:spacing w:after="0" w:line="360" w:lineRule="auto"/>
        <w:jc w:val="both"/>
        <w:rPr>
          <w:rFonts w:ascii="Arial" w:eastAsia="Calibri" w:hAnsi="Arial" w:cs="Arial"/>
          <w:b/>
          <w:color w:val="002060"/>
          <w:sz w:val="24"/>
          <w:szCs w:val="24"/>
          <w:lang w:val="en-IN"/>
        </w:rPr>
      </w:pPr>
      <w:r w:rsidRPr="00805232">
        <w:rPr>
          <w:rFonts w:ascii="Arial" w:eastAsia="Calibri" w:hAnsi="Arial" w:cs="Arial"/>
          <w:b/>
          <w:color w:val="002060"/>
          <w:sz w:val="24"/>
          <w:szCs w:val="24"/>
          <w:lang w:val="en-IN"/>
        </w:rPr>
        <w:t>RESEARCH ARTICLE</w:t>
      </w:r>
    </w:p>
    <w:p w14:paraId="4C3B67E3" w14:textId="77777777" w:rsidR="00B0623A" w:rsidRDefault="00B0623A" w:rsidP="004D177C">
      <w:pPr>
        <w:spacing w:before="120" w:after="0" w:line="240" w:lineRule="auto"/>
        <w:jc w:val="both"/>
        <w:rPr>
          <w:rFonts w:ascii="Cambria" w:eastAsia="Calibri" w:hAnsi="Cambria" w:cs="Times New Roman"/>
          <w:b/>
          <w:color w:val="4C5F27"/>
          <w:sz w:val="26"/>
          <w:szCs w:val="26"/>
          <w:lang w:val="en-IN"/>
        </w:rPr>
      </w:pPr>
      <w:r w:rsidRPr="00B0623A">
        <w:rPr>
          <w:rFonts w:ascii="Cambria" w:eastAsia="Calibri" w:hAnsi="Cambria" w:cs="Times New Roman"/>
          <w:b/>
          <w:color w:val="4C5F27"/>
          <w:sz w:val="26"/>
          <w:szCs w:val="26"/>
          <w:lang w:val="en-IN"/>
        </w:rPr>
        <w:t>Effect of different pre and post-emergent application of herbicides on the productivity of Black gram (</w:t>
      </w:r>
      <w:r w:rsidRPr="00B0623A">
        <w:rPr>
          <w:rFonts w:ascii="Cambria" w:eastAsia="Calibri" w:hAnsi="Cambria" w:cs="Times New Roman"/>
          <w:b/>
          <w:i/>
          <w:color w:val="4C5F27"/>
          <w:sz w:val="26"/>
          <w:szCs w:val="26"/>
          <w:lang w:val="en-IN"/>
        </w:rPr>
        <w:t>Vigna mungo</w:t>
      </w:r>
      <w:r w:rsidRPr="00B0623A">
        <w:rPr>
          <w:rFonts w:ascii="Cambria" w:eastAsia="Calibri" w:hAnsi="Cambria" w:cs="Times New Roman"/>
          <w:b/>
          <w:color w:val="4C5F27"/>
          <w:sz w:val="26"/>
          <w:szCs w:val="26"/>
          <w:lang w:val="en-IN"/>
        </w:rPr>
        <w:t xml:space="preserve"> L.) under acidic soils of Manipur</w:t>
      </w:r>
    </w:p>
    <w:p w14:paraId="28608763" w14:textId="77777777" w:rsidR="00B73017" w:rsidRDefault="00B73017" w:rsidP="004D177C">
      <w:pPr>
        <w:spacing w:before="120" w:after="0" w:line="240" w:lineRule="auto"/>
        <w:rPr>
          <w:rFonts w:ascii="Cambria" w:hAnsi="Cambria" w:cs="Times New Roman"/>
        </w:rPr>
      </w:pPr>
    </w:p>
    <w:p w14:paraId="1E0D4137" w14:textId="75285C0E" w:rsidR="00B0623A" w:rsidRPr="00B0623A" w:rsidRDefault="00B0623A" w:rsidP="004D177C">
      <w:pPr>
        <w:spacing w:before="120" w:after="0" w:line="240" w:lineRule="auto"/>
        <w:rPr>
          <w:rFonts w:ascii="Cambria" w:hAnsi="Cambria" w:cs="Times New Roman"/>
        </w:rPr>
      </w:pPr>
      <w:r w:rsidRPr="00B0623A">
        <w:rPr>
          <w:rFonts w:ascii="Cambria" w:hAnsi="Cambria" w:cs="Times New Roman"/>
        </w:rPr>
        <w:t>K.S</w:t>
      </w:r>
      <w:r>
        <w:rPr>
          <w:rFonts w:ascii="Cambria" w:hAnsi="Cambria" w:cs="Times New Roman"/>
        </w:rPr>
        <w:t xml:space="preserve">. </w:t>
      </w:r>
      <w:r w:rsidRPr="00B0623A">
        <w:rPr>
          <w:rFonts w:ascii="Cambria" w:hAnsi="Cambria" w:cs="Times New Roman"/>
        </w:rPr>
        <w:t>Shashidhar</w:t>
      </w:r>
      <w:r w:rsidRPr="00B0623A">
        <w:rPr>
          <w:rFonts w:ascii="Cambria" w:hAnsi="Cambria" w:cs="Times New Roman"/>
          <w:vertAlign w:val="superscript"/>
        </w:rPr>
        <w:t>1</w:t>
      </w:r>
      <w:r w:rsidR="00033A3B">
        <w:rPr>
          <w:rFonts w:ascii="Cambria" w:hAnsi="Cambria" w:cs="Times New Roman"/>
          <w:vertAlign w:val="superscript"/>
        </w:rPr>
        <w:t>*</w:t>
      </w:r>
      <w:r>
        <w:rPr>
          <w:rFonts w:ascii="Cambria" w:hAnsi="Cambria" w:cs="Times New Roman"/>
        </w:rPr>
        <w:t>,</w:t>
      </w:r>
      <w:r w:rsidRPr="00B0623A">
        <w:rPr>
          <w:rFonts w:ascii="Cambria" w:hAnsi="Cambria" w:cs="Times New Roman"/>
        </w:rPr>
        <w:t xml:space="preserve"> </w:t>
      </w:r>
      <w:r>
        <w:rPr>
          <w:rFonts w:ascii="Cambria" w:hAnsi="Cambria" w:cs="Times New Roman"/>
        </w:rPr>
        <w:t xml:space="preserve">M.S. </w:t>
      </w:r>
      <w:r w:rsidRPr="00B0623A">
        <w:rPr>
          <w:rFonts w:ascii="Cambria" w:hAnsi="Cambria" w:cs="Times New Roman"/>
        </w:rPr>
        <w:t>Jeberson</w:t>
      </w:r>
      <w:r w:rsidRPr="00B0623A">
        <w:rPr>
          <w:rFonts w:ascii="Cambria" w:hAnsi="Cambria" w:cs="Times New Roman"/>
          <w:vertAlign w:val="superscript"/>
        </w:rPr>
        <w:t>1</w:t>
      </w:r>
      <w:r>
        <w:rPr>
          <w:rFonts w:ascii="Cambria" w:hAnsi="Cambria" w:cs="Times New Roman"/>
        </w:rPr>
        <w:t>,</w:t>
      </w:r>
      <w:r w:rsidRPr="00B0623A">
        <w:rPr>
          <w:rFonts w:ascii="Cambria" w:hAnsi="Cambria" w:cs="Times New Roman"/>
        </w:rPr>
        <w:t xml:space="preserve"> N</w:t>
      </w:r>
      <w:r>
        <w:rPr>
          <w:rFonts w:ascii="Cambria" w:hAnsi="Cambria" w:cs="Times New Roman"/>
        </w:rPr>
        <w:t>.</w:t>
      </w:r>
      <w:r w:rsidRPr="00B0623A">
        <w:rPr>
          <w:rFonts w:ascii="Cambria" w:hAnsi="Cambria" w:cs="Times New Roman"/>
        </w:rPr>
        <w:t xml:space="preserve"> Premaradhya</w:t>
      </w:r>
      <w:r w:rsidRPr="00B0623A">
        <w:rPr>
          <w:rFonts w:ascii="Cambria" w:hAnsi="Cambria" w:cs="Times New Roman"/>
          <w:vertAlign w:val="superscript"/>
        </w:rPr>
        <w:t>2</w:t>
      </w:r>
      <w:r w:rsidRPr="00B0623A">
        <w:rPr>
          <w:rFonts w:ascii="Cambria" w:hAnsi="Cambria" w:cs="Times New Roman"/>
        </w:rPr>
        <w:t xml:space="preserve"> , I</w:t>
      </w:r>
      <w:r>
        <w:rPr>
          <w:rFonts w:ascii="Cambria" w:hAnsi="Cambria" w:cs="Times New Roman"/>
        </w:rPr>
        <w:t>.</w:t>
      </w:r>
      <w:r w:rsidRPr="00B0623A">
        <w:rPr>
          <w:rFonts w:ascii="Cambria" w:hAnsi="Cambria" w:cs="Times New Roman"/>
        </w:rPr>
        <w:t xml:space="preserve"> Priyanka </w:t>
      </w:r>
      <w:r w:rsidRPr="00B0623A">
        <w:rPr>
          <w:rFonts w:ascii="Cambria" w:hAnsi="Cambria" w:cs="Times New Roman"/>
          <w:vertAlign w:val="superscript"/>
        </w:rPr>
        <w:t>2</w:t>
      </w:r>
      <w:r>
        <w:rPr>
          <w:rFonts w:ascii="Cambria" w:hAnsi="Cambria" w:cs="Times New Roman"/>
        </w:rPr>
        <w:t xml:space="preserve"> and </w:t>
      </w:r>
      <w:r w:rsidRPr="00B0623A">
        <w:rPr>
          <w:rFonts w:ascii="Cambria" w:hAnsi="Cambria" w:cs="Times New Roman"/>
        </w:rPr>
        <w:t xml:space="preserve"> K.S</w:t>
      </w:r>
      <w:r>
        <w:rPr>
          <w:rFonts w:ascii="Cambria" w:hAnsi="Cambria" w:cs="Times New Roman"/>
        </w:rPr>
        <w:t>. Vinoda</w:t>
      </w:r>
      <w:r w:rsidRPr="00B0623A">
        <w:rPr>
          <w:rFonts w:ascii="Cambria" w:hAnsi="Cambria" w:cs="Times New Roman"/>
          <w:vertAlign w:val="superscript"/>
        </w:rPr>
        <w:t>3</w:t>
      </w:r>
    </w:p>
    <w:p w14:paraId="6867E77C" w14:textId="77777777" w:rsidR="00B73017" w:rsidRDefault="00B73017" w:rsidP="005E3BD6">
      <w:pPr>
        <w:pStyle w:val="NormalWeb"/>
        <w:spacing w:before="0" w:beforeAutospacing="0" w:after="120" w:afterAutospacing="0"/>
        <w:rPr>
          <w:rStyle w:val="Strong"/>
          <w:rFonts w:ascii="Cambria" w:hAnsi="Cambria"/>
          <w:b w:val="0"/>
          <w:color w:val="0E101A"/>
          <w:sz w:val="18"/>
          <w:szCs w:val="18"/>
        </w:rPr>
      </w:pPr>
    </w:p>
    <w:p w14:paraId="56938D78" w14:textId="148C60BD" w:rsidR="00617339" w:rsidRPr="009F3A31" w:rsidRDefault="005E3BD6" w:rsidP="005E3BD6">
      <w:pPr>
        <w:pStyle w:val="NormalWeb"/>
        <w:spacing w:before="0" w:beforeAutospacing="0" w:after="120" w:afterAutospacing="0"/>
        <w:rPr>
          <w:rStyle w:val="Strong"/>
          <w:rFonts w:ascii="Cambria" w:hAnsi="Cambria"/>
          <w:b w:val="0"/>
          <w:color w:val="0E101A"/>
          <w:sz w:val="18"/>
          <w:szCs w:val="18"/>
        </w:rPr>
      </w:pPr>
      <w:r w:rsidRPr="0035659B">
        <w:rPr>
          <w:b/>
          <w:bCs/>
          <w:noProof/>
          <w:color w:val="00B050"/>
        </w:rPr>
        <mc:AlternateContent>
          <mc:Choice Requires="wps">
            <w:drawing>
              <wp:anchor distT="0" distB="0" distL="114300" distR="114300" simplePos="0" relativeHeight="251659264" behindDoc="0" locked="0" layoutInCell="1" allowOverlap="1" wp14:anchorId="53D8DDA9" wp14:editId="41BC6D18">
                <wp:simplePos x="0" y="0"/>
                <wp:positionH relativeFrom="column">
                  <wp:posOffset>0</wp:posOffset>
                </wp:positionH>
                <wp:positionV relativeFrom="paragraph">
                  <wp:posOffset>73660</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6FD6A"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8pt" to="46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" strokecolor="#795d9b [3047]"/>
            </w:pict>
          </mc:Fallback>
        </mc:AlternateContent>
      </w:r>
      <w:r w:rsidR="00F14E03" w:rsidRPr="009F3A31">
        <w:rPr>
          <w:rStyle w:val="Strong"/>
          <w:rFonts w:ascii="Cambria" w:hAnsi="Cambria"/>
          <w:b w:val="0"/>
          <w:color w:val="0E101A"/>
          <w:sz w:val="18"/>
          <w:szCs w:val="18"/>
        </w:rPr>
        <w:t xml:space="preserve">                </w:t>
      </w:r>
      <w:r>
        <w:rPr>
          <w:rStyle w:val="Strong"/>
          <w:rFonts w:ascii="Cambria" w:hAnsi="Cambria"/>
          <w:b w:val="0"/>
          <w:color w:val="0E101A"/>
          <w:sz w:val="18"/>
          <w:szCs w:val="18"/>
        </w:rPr>
        <w:t xml:space="preserve">      </w:t>
      </w:r>
    </w:p>
    <w:p w14:paraId="75A72A27" w14:textId="77777777" w:rsidR="00CC2BDE" w:rsidRPr="00D02A15" w:rsidRDefault="00BB75ED" w:rsidP="001D7C7B">
      <w:pPr>
        <w:pStyle w:val="NormalWeb"/>
        <w:spacing w:before="0" w:beforeAutospacing="0" w:after="0" w:afterAutospacing="0" w:line="360" w:lineRule="auto"/>
        <w:ind w:left="-90" w:firstLine="90"/>
        <w:rPr>
          <w:rFonts w:asciiTheme="majorHAnsi" w:hAnsiTheme="majorHAnsi" w:cs="Arial"/>
          <w:b/>
          <w:bCs/>
          <w:color w:val="39471D"/>
          <w:sz w:val="22"/>
          <w:szCs w:val="22"/>
        </w:rPr>
      </w:pPr>
      <w:r>
        <w:rPr>
          <w:rStyle w:val="Strong"/>
          <w:rFonts w:ascii="Arial Narrow" w:hAnsi="Arial Narrow" w:cs="Arial"/>
          <w:color w:val="39471D"/>
        </w:rPr>
        <w:t xml:space="preserve">                                                          </w:t>
      </w:r>
      <w:r w:rsidR="001D7C7B">
        <w:rPr>
          <w:rStyle w:val="Strong"/>
          <w:rFonts w:ascii="Arial Narrow" w:hAnsi="Arial Narrow" w:cs="Arial"/>
          <w:color w:val="39471D"/>
        </w:rPr>
        <w:t xml:space="preserve">         </w:t>
      </w:r>
      <w:r w:rsidR="00CC4EA5" w:rsidRPr="00D02A15">
        <w:rPr>
          <w:rStyle w:val="Strong"/>
          <w:rFonts w:asciiTheme="majorHAnsi" w:hAnsiTheme="majorHAnsi" w:cs="Arial"/>
          <w:color w:val="39471D"/>
          <w:sz w:val="22"/>
          <w:szCs w:val="22"/>
        </w:rPr>
        <w:t>ABSTRACT</w:t>
      </w:r>
    </w:p>
    <w:p w14:paraId="29091A26" w14:textId="77777777" w:rsidR="00E011D2" w:rsidRDefault="00E011D2" w:rsidP="001D7C7B">
      <w:pPr>
        <w:pStyle w:val="NormalWeb"/>
        <w:spacing w:before="0" w:beforeAutospacing="0" w:after="0" w:afterAutospacing="0"/>
        <w:ind w:left="-90" w:firstLine="90"/>
        <w:jc w:val="both"/>
        <w:rPr>
          <w:rFonts w:ascii="Cambria" w:hAnsi="Cambria"/>
          <w:b/>
          <w:color w:val="002060"/>
          <w:sz w:val="18"/>
          <w:szCs w:val="18"/>
        </w:rPr>
        <w:sectPr w:rsidR="00E011D2" w:rsidSect="007A5D8C">
          <w:headerReference w:type="even" r:id="rId9"/>
          <w:footerReference w:type="default" r:id="rId10"/>
          <w:headerReference w:type="first" r:id="rId11"/>
          <w:pgSz w:w="12240" w:h="15840"/>
          <w:pgMar w:top="1440" w:right="1440" w:bottom="1440" w:left="1440" w:header="720" w:footer="720" w:gutter="0"/>
          <w:pgNumType w:start="21"/>
          <w:cols w:space="180"/>
          <w:docGrid w:linePitch="360"/>
        </w:sectPr>
      </w:pPr>
    </w:p>
    <w:p w14:paraId="3FF14AC9"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67E5C4A5"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7FA973B3"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052D970C"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7707C721"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44D94600"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09877268"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315969C5"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5854097E"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48608972"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382CDE98"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009B6237" w14:textId="77777777" w:rsidR="00B73017" w:rsidRDefault="00B73017" w:rsidP="008F36DE">
      <w:pPr>
        <w:pStyle w:val="NormalWeb"/>
        <w:shd w:val="clear" w:color="auto" w:fill="FFFFFF" w:themeFill="background1"/>
        <w:spacing w:before="120" w:beforeAutospacing="0" w:after="120" w:afterAutospacing="0"/>
        <w:ind w:right="-418"/>
        <w:rPr>
          <w:rFonts w:ascii="Cambria" w:hAnsi="Cambria"/>
          <w:b/>
          <w:color w:val="002060"/>
          <w:sz w:val="18"/>
          <w:szCs w:val="18"/>
        </w:rPr>
      </w:pPr>
    </w:p>
    <w:p w14:paraId="22900C22" w14:textId="182939CE" w:rsidR="002D1918" w:rsidRPr="00322473" w:rsidRDefault="002D1918" w:rsidP="008F36DE">
      <w:pPr>
        <w:pStyle w:val="NormalWeb"/>
        <w:shd w:val="clear" w:color="auto" w:fill="FFFFFF" w:themeFill="background1"/>
        <w:spacing w:before="120" w:beforeAutospacing="0" w:after="120" w:afterAutospacing="0"/>
        <w:ind w:right="-418"/>
        <w:rPr>
          <w:rFonts w:ascii="Cambria" w:hAnsi="Cambria"/>
          <w:color w:val="002060"/>
          <w:sz w:val="18"/>
          <w:szCs w:val="18"/>
        </w:rPr>
      </w:pPr>
      <w:r w:rsidRPr="00322473">
        <w:rPr>
          <w:rFonts w:ascii="Cambria" w:hAnsi="Cambria"/>
          <w:b/>
          <w:color w:val="002060"/>
          <w:sz w:val="18"/>
          <w:szCs w:val="18"/>
        </w:rPr>
        <w:t>Citation</w:t>
      </w:r>
      <w:r w:rsidR="00E011D2" w:rsidRPr="00322473">
        <w:rPr>
          <w:rFonts w:ascii="Cambria" w:hAnsi="Cambria"/>
          <w:b/>
          <w:color w:val="002060"/>
          <w:sz w:val="18"/>
          <w:szCs w:val="18"/>
        </w:rPr>
        <w:t>:</w:t>
      </w:r>
      <w:r w:rsidR="00E011D2" w:rsidRPr="00322473">
        <w:rPr>
          <w:rFonts w:ascii="Cambria" w:hAnsi="Cambria"/>
          <w:color w:val="002060"/>
          <w:sz w:val="18"/>
          <w:szCs w:val="18"/>
        </w:rPr>
        <w:t xml:space="preserve">  </w:t>
      </w:r>
    </w:p>
    <w:p w14:paraId="0B2E2C2D" w14:textId="77777777" w:rsidR="0015591D" w:rsidRDefault="00B0623A" w:rsidP="00AD4E66">
      <w:pPr>
        <w:pStyle w:val="NormalWeb"/>
        <w:shd w:val="clear" w:color="auto" w:fill="FFFFFF" w:themeFill="background1"/>
        <w:spacing w:before="0" w:beforeAutospacing="0" w:after="0" w:afterAutospacing="0"/>
        <w:ind w:right="-360"/>
        <w:rPr>
          <w:rFonts w:ascii="Cambria" w:hAnsi="Cambria"/>
          <w:color w:val="0E101A"/>
          <w:sz w:val="18"/>
          <w:szCs w:val="18"/>
        </w:rPr>
      </w:pPr>
      <w:r>
        <w:rPr>
          <w:rFonts w:ascii="Cambria" w:hAnsi="Cambria"/>
          <w:color w:val="0E101A"/>
          <w:sz w:val="18"/>
          <w:szCs w:val="18"/>
        </w:rPr>
        <w:t>Shashidhar,</w:t>
      </w:r>
      <w:r w:rsidRPr="00B0623A">
        <w:rPr>
          <w:rFonts w:ascii="Cambria" w:hAnsi="Cambria"/>
          <w:color w:val="0E101A"/>
          <w:sz w:val="18"/>
          <w:szCs w:val="18"/>
        </w:rPr>
        <w:t xml:space="preserve"> K.S., </w:t>
      </w:r>
      <w:proofErr w:type="spellStart"/>
      <w:r w:rsidRPr="00B0623A">
        <w:rPr>
          <w:rFonts w:ascii="Cambria" w:hAnsi="Cambria"/>
          <w:color w:val="0E101A"/>
          <w:sz w:val="18"/>
          <w:szCs w:val="18"/>
        </w:rPr>
        <w:t>Jeber</w:t>
      </w:r>
      <w:r>
        <w:rPr>
          <w:rFonts w:ascii="Cambria" w:hAnsi="Cambria"/>
          <w:color w:val="0E101A"/>
          <w:sz w:val="18"/>
          <w:szCs w:val="18"/>
        </w:rPr>
        <w:t>son</w:t>
      </w:r>
      <w:proofErr w:type="spellEnd"/>
      <w:r>
        <w:rPr>
          <w:rFonts w:ascii="Cambria" w:hAnsi="Cambria"/>
          <w:color w:val="0E101A"/>
          <w:sz w:val="18"/>
          <w:szCs w:val="18"/>
        </w:rPr>
        <w:t>,</w:t>
      </w:r>
      <w:r w:rsidRPr="00B0623A">
        <w:rPr>
          <w:rFonts w:ascii="Cambria" w:hAnsi="Cambria"/>
          <w:color w:val="0E101A"/>
          <w:sz w:val="18"/>
          <w:szCs w:val="18"/>
        </w:rPr>
        <w:t xml:space="preserve"> M.S., </w:t>
      </w:r>
      <w:proofErr w:type="spellStart"/>
      <w:r>
        <w:rPr>
          <w:rFonts w:ascii="Cambria" w:hAnsi="Cambria"/>
          <w:color w:val="0E101A"/>
          <w:sz w:val="18"/>
          <w:szCs w:val="18"/>
        </w:rPr>
        <w:t>Premaradhya</w:t>
      </w:r>
      <w:proofErr w:type="spellEnd"/>
      <w:r w:rsidRPr="00B0623A">
        <w:rPr>
          <w:rFonts w:ascii="Cambria" w:hAnsi="Cambria"/>
          <w:color w:val="0E101A"/>
          <w:sz w:val="18"/>
          <w:szCs w:val="18"/>
        </w:rPr>
        <w:t xml:space="preserve"> N., Priyanka</w:t>
      </w:r>
      <w:r>
        <w:rPr>
          <w:rFonts w:ascii="Cambria" w:hAnsi="Cambria"/>
          <w:color w:val="0E101A"/>
          <w:sz w:val="18"/>
          <w:szCs w:val="18"/>
        </w:rPr>
        <w:t>,</w:t>
      </w:r>
      <w:r w:rsidRPr="00B0623A">
        <w:rPr>
          <w:rFonts w:ascii="Cambria" w:hAnsi="Cambria"/>
          <w:color w:val="0E101A"/>
          <w:sz w:val="18"/>
          <w:szCs w:val="18"/>
        </w:rPr>
        <w:t xml:space="preserve"> I. </w:t>
      </w:r>
      <w:r>
        <w:rPr>
          <w:rFonts w:ascii="Cambria" w:hAnsi="Cambria"/>
          <w:color w:val="0E101A"/>
          <w:sz w:val="18"/>
          <w:szCs w:val="18"/>
        </w:rPr>
        <w:t xml:space="preserve"> &amp;</w:t>
      </w:r>
      <w:r w:rsidRPr="00B0623A">
        <w:rPr>
          <w:rFonts w:ascii="Cambria" w:hAnsi="Cambria"/>
          <w:color w:val="0E101A"/>
          <w:sz w:val="18"/>
          <w:szCs w:val="18"/>
        </w:rPr>
        <w:t xml:space="preserve"> </w:t>
      </w:r>
      <w:r>
        <w:rPr>
          <w:rFonts w:ascii="Cambria" w:hAnsi="Cambria"/>
          <w:color w:val="0E101A"/>
          <w:sz w:val="18"/>
          <w:szCs w:val="18"/>
        </w:rPr>
        <w:t xml:space="preserve"> </w:t>
      </w:r>
      <w:proofErr w:type="spellStart"/>
      <w:r>
        <w:rPr>
          <w:rFonts w:ascii="Cambria" w:hAnsi="Cambria"/>
          <w:color w:val="0E101A"/>
          <w:sz w:val="18"/>
          <w:szCs w:val="18"/>
        </w:rPr>
        <w:t>Vinoda</w:t>
      </w:r>
      <w:proofErr w:type="spellEnd"/>
      <w:r>
        <w:rPr>
          <w:rFonts w:ascii="Cambria" w:hAnsi="Cambria"/>
          <w:color w:val="0E101A"/>
          <w:sz w:val="18"/>
          <w:szCs w:val="18"/>
        </w:rPr>
        <w:t xml:space="preserve">,  </w:t>
      </w:r>
      <w:r w:rsidRPr="00B0623A">
        <w:rPr>
          <w:rFonts w:ascii="Cambria" w:hAnsi="Cambria"/>
          <w:color w:val="0E101A"/>
          <w:sz w:val="18"/>
          <w:szCs w:val="18"/>
        </w:rPr>
        <w:t xml:space="preserve">K.S. </w:t>
      </w:r>
      <w:r w:rsidR="001D7C7B">
        <w:rPr>
          <w:rFonts w:ascii="Cambria" w:hAnsi="Cambria"/>
          <w:color w:val="0E101A"/>
          <w:sz w:val="18"/>
          <w:szCs w:val="18"/>
        </w:rPr>
        <w:t xml:space="preserve">(2020). </w:t>
      </w:r>
      <w:r w:rsidRPr="00B0623A">
        <w:rPr>
          <w:rFonts w:ascii="Cambria" w:hAnsi="Cambria"/>
          <w:color w:val="0E101A"/>
          <w:sz w:val="18"/>
          <w:szCs w:val="18"/>
        </w:rPr>
        <w:t>Effect of different pre and post-emergent application of herbicides on the productivity of Black gram (</w:t>
      </w:r>
      <w:r w:rsidRPr="00B0623A">
        <w:rPr>
          <w:rFonts w:ascii="Cambria" w:hAnsi="Cambria"/>
          <w:i/>
          <w:color w:val="0E101A"/>
          <w:sz w:val="18"/>
          <w:szCs w:val="18"/>
        </w:rPr>
        <w:t>Vigna mungo</w:t>
      </w:r>
      <w:r w:rsidRPr="00B0623A">
        <w:rPr>
          <w:rFonts w:ascii="Cambria" w:hAnsi="Cambria"/>
          <w:color w:val="0E101A"/>
          <w:sz w:val="18"/>
          <w:szCs w:val="18"/>
        </w:rPr>
        <w:t xml:space="preserve"> L.) under acidic soils of Manipur</w:t>
      </w:r>
      <w:r>
        <w:rPr>
          <w:rFonts w:ascii="Cambria" w:hAnsi="Cambria"/>
          <w:color w:val="0E101A"/>
          <w:sz w:val="18"/>
          <w:szCs w:val="18"/>
        </w:rPr>
        <w:t xml:space="preserve">. </w:t>
      </w:r>
      <w:r w:rsidR="001D7C7B">
        <w:rPr>
          <w:rFonts w:ascii="Cambria" w:hAnsi="Cambria"/>
          <w:color w:val="0E101A"/>
          <w:sz w:val="18"/>
          <w:szCs w:val="18"/>
        </w:rPr>
        <w:t xml:space="preserve"> </w:t>
      </w:r>
      <w:r w:rsidR="00E011D2" w:rsidRPr="00B0623A">
        <w:rPr>
          <w:rFonts w:ascii="Cambria" w:hAnsi="Cambria"/>
          <w:i/>
          <w:color w:val="0E101A"/>
          <w:sz w:val="18"/>
          <w:szCs w:val="18"/>
        </w:rPr>
        <w:t>Journal of Current Opinion in Crop Science</w:t>
      </w:r>
      <w:r w:rsidR="00E011D2" w:rsidRPr="002D1918">
        <w:rPr>
          <w:rFonts w:ascii="Cambria" w:hAnsi="Cambria"/>
          <w:color w:val="0E101A"/>
          <w:sz w:val="18"/>
          <w:szCs w:val="18"/>
        </w:rPr>
        <w:t xml:space="preserve">, </w:t>
      </w:r>
      <w:r w:rsidR="00E011D2" w:rsidRPr="00AD4E66">
        <w:rPr>
          <w:rFonts w:ascii="Cambria" w:hAnsi="Cambria"/>
          <w:i/>
          <w:color w:val="0E101A"/>
          <w:sz w:val="18"/>
          <w:szCs w:val="18"/>
        </w:rPr>
        <w:t>1</w:t>
      </w:r>
      <w:r w:rsidR="00E011D2" w:rsidRPr="002D1918">
        <w:rPr>
          <w:rFonts w:ascii="Cambria" w:hAnsi="Cambria"/>
          <w:color w:val="0E101A"/>
          <w:sz w:val="18"/>
          <w:szCs w:val="18"/>
        </w:rPr>
        <w:t xml:space="preserve">(1), </w:t>
      </w:r>
      <w:r w:rsidR="0091694C" w:rsidRPr="0091694C">
        <w:rPr>
          <w:rFonts w:ascii="Cambria" w:hAnsi="Cambria"/>
          <w:color w:val="0E101A"/>
          <w:sz w:val="18"/>
          <w:szCs w:val="18"/>
        </w:rPr>
        <w:t>21-26</w:t>
      </w:r>
      <w:r w:rsidR="00E011D2" w:rsidRPr="0091694C">
        <w:rPr>
          <w:rFonts w:ascii="Cambria" w:hAnsi="Cambria"/>
          <w:color w:val="0E101A"/>
          <w:sz w:val="18"/>
          <w:szCs w:val="18"/>
        </w:rPr>
        <w:t>.</w:t>
      </w:r>
    </w:p>
    <w:p w14:paraId="05617A31" w14:textId="77777777" w:rsidR="001D7C7B" w:rsidRDefault="001D7C7B" w:rsidP="001D7C7B">
      <w:pPr>
        <w:pStyle w:val="NormalWeb"/>
        <w:shd w:val="clear" w:color="auto" w:fill="FFFFFF" w:themeFill="background1"/>
        <w:spacing w:before="120" w:beforeAutospacing="0" w:after="120" w:afterAutospacing="0"/>
        <w:ind w:left="-90" w:right="-360" w:firstLine="90"/>
        <w:rPr>
          <w:rFonts w:ascii="Cambria" w:hAnsi="Cambria"/>
          <w:color w:val="0E101A"/>
          <w:sz w:val="18"/>
          <w:szCs w:val="18"/>
        </w:rPr>
      </w:pPr>
    </w:p>
    <w:p w14:paraId="5139284A" w14:textId="3C91BE16" w:rsidR="00B73017" w:rsidRDefault="00B73017" w:rsidP="00B73017">
      <w:pPr>
        <w:pStyle w:val="NormalWeb"/>
        <w:spacing w:before="120" w:beforeAutospacing="0" w:after="120" w:afterAutospacing="0" w:line="276" w:lineRule="auto"/>
        <w:ind w:left="-90" w:right="-120"/>
        <w:jc w:val="both"/>
        <w:rPr>
          <w:rFonts w:ascii="Cambria" w:hAnsi="Cambria"/>
          <w:sz w:val="21"/>
          <w:szCs w:val="21"/>
          <w:lang w:val="en-IN" w:eastAsia="en-IN"/>
        </w:rPr>
      </w:pPr>
      <w:r w:rsidRPr="00B73017">
        <w:rPr>
          <w:rFonts w:ascii="Cambria" w:hAnsi="Cambria"/>
          <w:sz w:val="21"/>
          <w:szCs w:val="21"/>
          <w:lang w:val="en-IN" w:eastAsia="en-IN"/>
        </w:rPr>
        <w:t xml:space="preserve">An experiment on the productivity of Urd bean on acidic soils of Manipur was undertaken at the Central Agricultural University (CAU) research farm in </w:t>
      </w:r>
      <w:proofErr w:type="spellStart"/>
      <w:r w:rsidRPr="00B73017">
        <w:rPr>
          <w:rFonts w:ascii="Cambria" w:hAnsi="Cambria"/>
          <w:sz w:val="21"/>
          <w:szCs w:val="21"/>
          <w:lang w:val="en-IN" w:eastAsia="en-IN"/>
        </w:rPr>
        <w:t>Andro</w:t>
      </w:r>
      <w:proofErr w:type="spellEnd"/>
      <w:r w:rsidRPr="00B73017">
        <w:rPr>
          <w:rFonts w:ascii="Cambria" w:hAnsi="Cambria"/>
          <w:sz w:val="21"/>
          <w:szCs w:val="21"/>
          <w:lang w:val="en-IN" w:eastAsia="en-IN"/>
        </w:rPr>
        <w:t>, Imphal, Manipur. In the experiment, eleven treatments were used: weedy-check, 2 hands weeding, pre-emergent</w:t>
      </w:r>
      <w:r w:rsidR="002620EE">
        <w:rPr>
          <w:rFonts w:ascii="Cambria" w:hAnsi="Cambria"/>
          <w:sz w:val="21"/>
          <w:szCs w:val="21"/>
          <w:lang w:val="en-IN" w:eastAsia="en-IN"/>
        </w:rPr>
        <w:t xml:space="preserve">, </w:t>
      </w:r>
      <w:r w:rsidRPr="00B73017">
        <w:rPr>
          <w:rFonts w:ascii="Cambria" w:hAnsi="Cambria"/>
          <w:sz w:val="21"/>
          <w:szCs w:val="21"/>
          <w:lang w:val="en-IN" w:eastAsia="en-IN"/>
        </w:rPr>
        <w:t>post-emergent application</w:t>
      </w:r>
      <w:r w:rsidR="002620EE">
        <w:rPr>
          <w:rFonts w:ascii="Cambria" w:hAnsi="Cambria"/>
          <w:sz w:val="21"/>
          <w:szCs w:val="21"/>
          <w:lang w:val="en-IN" w:eastAsia="en-IN"/>
        </w:rPr>
        <w:t xml:space="preserve">. </w:t>
      </w:r>
      <w:r w:rsidRPr="00B73017">
        <w:rPr>
          <w:rFonts w:ascii="Cambria" w:hAnsi="Cambria"/>
          <w:sz w:val="21"/>
          <w:szCs w:val="21"/>
          <w:lang w:val="en-IN" w:eastAsia="en-IN"/>
        </w:rPr>
        <w:t xml:space="preserve">Other yield features were consistent with pendimethalin 30 percent EC + </w:t>
      </w:r>
      <w:proofErr w:type="spellStart"/>
      <w:r w:rsidRPr="00B73017">
        <w:rPr>
          <w:rFonts w:ascii="Cambria" w:hAnsi="Cambria"/>
          <w:sz w:val="21"/>
          <w:szCs w:val="21"/>
          <w:lang w:val="en-IN" w:eastAsia="en-IN"/>
        </w:rPr>
        <w:t>Imazathapyr</w:t>
      </w:r>
      <w:proofErr w:type="spellEnd"/>
      <w:r w:rsidRPr="00B73017">
        <w:rPr>
          <w:rFonts w:ascii="Cambria" w:hAnsi="Cambria"/>
          <w:sz w:val="21"/>
          <w:szCs w:val="21"/>
          <w:lang w:val="en-IN" w:eastAsia="en-IN"/>
        </w:rPr>
        <w:t xml:space="preserve"> 2 percent EC @ 1 kg </w:t>
      </w:r>
      <w:proofErr w:type="spellStart"/>
      <w:r w:rsidRPr="00B73017">
        <w:rPr>
          <w:rFonts w:ascii="Cambria" w:hAnsi="Cambria"/>
          <w:sz w:val="21"/>
          <w:szCs w:val="21"/>
          <w:lang w:val="en-IN" w:eastAsia="en-IN"/>
        </w:rPr>
        <w:t>a.i.</w:t>
      </w:r>
      <w:proofErr w:type="spellEnd"/>
      <w:r w:rsidRPr="00B73017">
        <w:rPr>
          <w:rFonts w:ascii="Cambria" w:hAnsi="Cambria"/>
          <w:sz w:val="21"/>
          <w:szCs w:val="21"/>
          <w:lang w:val="en-IN" w:eastAsia="en-IN"/>
        </w:rPr>
        <w:t xml:space="preserve"> per ha (602 &amp; 1724 kg/ha respectively). Herbicide efficiency was higher at 30 &amp; 45 DAS, whereas weed index was lower than other treatments. The two-year study concluded that pre-emergent administration of pendimethalin (30% EC) + </w:t>
      </w:r>
      <w:proofErr w:type="spellStart"/>
      <w:r w:rsidRPr="00B73017">
        <w:rPr>
          <w:rFonts w:ascii="Cambria" w:hAnsi="Cambria"/>
          <w:sz w:val="21"/>
          <w:szCs w:val="21"/>
          <w:lang w:val="en-IN" w:eastAsia="en-IN"/>
        </w:rPr>
        <w:t>isazethapyr</w:t>
      </w:r>
      <w:proofErr w:type="spellEnd"/>
      <w:r w:rsidRPr="00B73017">
        <w:rPr>
          <w:rFonts w:ascii="Cambria" w:hAnsi="Cambria"/>
          <w:sz w:val="21"/>
          <w:szCs w:val="21"/>
          <w:lang w:val="en-IN" w:eastAsia="en-IN"/>
        </w:rPr>
        <w:t xml:space="preserve"> (50%) 2 percent EC @ 1 kg </w:t>
      </w:r>
      <w:proofErr w:type="spellStart"/>
      <w:r w:rsidRPr="00B73017">
        <w:rPr>
          <w:rFonts w:ascii="Cambria" w:hAnsi="Cambria"/>
          <w:sz w:val="21"/>
          <w:szCs w:val="21"/>
          <w:lang w:val="en-IN" w:eastAsia="en-IN"/>
        </w:rPr>
        <w:t>a.i.</w:t>
      </w:r>
      <w:proofErr w:type="spellEnd"/>
      <w:r w:rsidRPr="00B73017">
        <w:rPr>
          <w:rFonts w:ascii="Cambria" w:hAnsi="Cambria"/>
          <w:sz w:val="21"/>
          <w:szCs w:val="21"/>
          <w:lang w:val="en-IN" w:eastAsia="en-IN"/>
        </w:rPr>
        <w:t xml:space="preserve"> per ha + one hand weeding at 25-30 DAS + </w:t>
      </w:r>
      <w:proofErr w:type="spellStart"/>
      <w:r w:rsidRPr="00B73017">
        <w:rPr>
          <w:rFonts w:ascii="Cambria" w:hAnsi="Cambria"/>
          <w:sz w:val="21"/>
          <w:szCs w:val="21"/>
          <w:lang w:val="en-IN" w:eastAsia="en-IN"/>
        </w:rPr>
        <w:t>Imazathypr</w:t>
      </w:r>
      <w:proofErr w:type="spellEnd"/>
      <w:r w:rsidRPr="00B73017">
        <w:rPr>
          <w:rFonts w:ascii="Cambria" w:hAnsi="Cambria"/>
          <w:sz w:val="21"/>
          <w:szCs w:val="21"/>
          <w:lang w:val="en-IN" w:eastAsia="en-IN"/>
        </w:rPr>
        <w:t xml:space="preserve"> 55 g </w:t>
      </w:r>
      <w:proofErr w:type="spellStart"/>
      <w:r w:rsidRPr="00B73017">
        <w:rPr>
          <w:rFonts w:ascii="Cambria" w:hAnsi="Cambria"/>
          <w:sz w:val="21"/>
          <w:szCs w:val="21"/>
          <w:lang w:val="en-IN" w:eastAsia="en-IN"/>
        </w:rPr>
        <w:t>a.i.</w:t>
      </w:r>
      <w:proofErr w:type="spellEnd"/>
      <w:r w:rsidRPr="00B73017">
        <w:rPr>
          <w:rFonts w:ascii="Cambria" w:hAnsi="Cambria"/>
          <w:sz w:val="21"/>
          <w:szCs w:val="21"/>
          <w:lang w:val="en-IN" w:eastAsia="en-IN"/>
        </w:rPr>
        <w:t xml:space="preserve"> per ha is the most efficient weed control therapy in Manipur.</w:t>
      </w:r>
    </w:p>
    <w:p w14:paraId="539503D7" w14:textId="77777777" w:rsidR="00B73017" w:rsidRDefault="00B73017" w:rsidP="00B0623A">
      <w:pPr>
        <w:pStyle w:val="NormalWeb"/>
        <w:spacing w:before="120" w:beforeAutospacing="0" w:after="120" w:afterAutospacing="0"/>
        <w:ind w:left="-90" w:right="-120"/>
        <w:rPr>
          <w:rFonts w:ascii="Cambria" w:hAnsi="Cambria"/>
          <w:sz w:val="21"/>
          <w:szCs w:val="21"/>
          <w:lang w:val="en-IN" w:eastAsia="en-IN"/>
        </w:rPr>
      </w:pPr>
    </w:p>
    <w:p w14:paraId="0C7D4FE1" w14:textId="77777777" w:rsidR="00B73017" w:rsidRDefault="00B73017" w:rsidP="00B0623A">
      <w:pPr>
        <w:pStyle w:val="NormalWeb"/>
        <w:spacing w:before="120" w:beforeAutospacing="0" w:after="120" w:afterAutospacing="0"/>
        <w:ind w:left="-90" w:right="-120"/>
        <w:rPr>
          <w:rFonts w:ascii="Cambria" w:hAnsi="Cambria"/>
          <w:sz w:val="21"/>
          <w:szCs w:val="21"/>
          <w:lang w:val="en-IN" w:eastAsia="en-IN"/>
        </w:rPr>
      </w:pPr>
    </w:p>
    <w:p w14:paraId="24FF4DD2" w14:textId="77777777" w:rsidR="00B73017" w:rsidRDefault="00B73017" w:rsidP="00B0623A">
      <w:pPr>
        <w:pStyle w:val="NormalWeb"/>
        <w:spacing w:before="120" w:beforeAutospacing="0" w:after="120" w:afterAutospacing="0"/>
        <w:ind w:left="-90" w:right="-120"/>
        <w:rPr>
          <w:rFonts w:ascii="Cambria" w:hAnsi="Cambria"/>
          <w:sz w:val="21"/>
          <w:szCs w:val="21"/>
          <w:lang w:val="en-IN" w:eastAsia="en-IN"/>
        </w:rPr>
      </w:pPr>
    </w:p>
    <w:p w14:paraId="17F9EA2E" w14:textId="3E6E354B" w:rsidR="005116D7" w:rsidRPr="0015591D" w:rsidRDefault="00CC2BDE" w:rsidP="00B0623A">
      <w:pPr>
        <w:pStyle w:val="NormalWeb"/>
        <w:spacing w:before="120" w:beforeAutospacing="0" w:after="120" w:afterAutospacing="0"/>
        <w:ind w:left="-90" w:right="-120"/>
        <w:rPr>
          <w:rFonts w:ascii="Cambria" w:hAnsi="Cambria"/>
          <w:color w:val="0E101A"/>
          <w:sz w:val="22"/>
          <w:szCs w:val="22"/>
        </w:rPr>
        <w:sectPr w:rsidR="005116D7" w:rsidRPr="0015591D" w:rsidSect="00033A3B">
          <w:type w:val="continuous"/>
          <w:pgSz w:w="12240" w:h="15840"/>
          <w:pgMar w:top="1440" w:right="1440" w:bottom="1440" w:left="1440" w:header="720" w:footer="720" w:gutter="0"/>
          <w:cols w:num="2" w:space="480" w:equalWidth="0">
            <w:col w:w="3150" w:space="630"/>
            <w:col w:w="5580"/>
          </w:cols>
          <w:docGrid w:linePitch="360"/>
        </w:sectPr>
      </w:pPr>
      <w:r w:rsidRPr="001D7C7B">
        <w:rPr>
          <w:rStyle w:val="Strong"/>
          <w:rFonts w:ascii="Cambria" w:hAnsi="Cambria"/>
          <w:i/>
          <w:color w:val="4F6228" w:themeColor="accent3" w:themeShade="80"/>
          <w:sz w:val="21"/>
          <w:szCs w:val="21"/>
        </w:rPr>
        <w:t>Keywords:</w:t>
      </w:r>
      <w:r w:rsidRPr="001D7C7B">
        <w:rPr>
          <w:rStyle w:val="Strong"/>
          <w:rFonts w:ascii="Cambria" w:hAnsi="Cambria"/>
          <w:color w:val="4F6228" w:themeColor="accent3" w:themeShade="80"/>
          <w:sz w:val="21"/>
          <w:szCs w:val="21"/>
        </w:rPr>
        <w:t> </w:t>
      </w:r>
      <w:r w:rsidR="0015591D" w:rsidRPr="001D7C7B">
        <w:rPr>
          <w:rFonts w:ascii="Cambria" w:hAnsi="Cambria"/>
          <w:color w:val="0E101A"/>
          <w:sz w:val="21"/>
          <w:szCs w:val="21"/>
        </w:rPr>
        <w:t xml:space="preserve"> </w:t>
      </w:r>
      <w:r w:rsidR="00B0623A" w:rsidRPr="00033A3B">
        <w:rPr>
          <w:rFonts w:ascii="Cambria" w:hAnsi="Cambria"/>
          <w:i/>
          <w:color w:val="0E101A"/>
          <w:sz w:val="20"/>
          <w:szCs w:val="20"/>
        </w:rPr>
        <w:t>Vigna mungo</w:t>
      </w:r>
      <w:r w:rsidR="00B0623A" w:rsidRPr="00B0623A">
        <w:rPr>
          <w:rFonts w:ascii="Cambria" w:hAnsi="Cambria"/>
          <w:color w:val="0E101A"/>
          <w:sz w:val="20"/>
          <w:szCs w:val="20"/>
        </w:rPr>
        <w:t xml:space="preserve"> L.; Pendimethalin; </w:t>
      </w:r>
      <w:proofErr w:type="spellStart"/>
      <w:r w:rsidR="00B0623A" w:rsidRPr="00B0623A">
        <w:rPr>
          <w:rFonts w:ascii="Cambria" w:hAnsi="Cambria"/>
          <w:color w:val="0E101A"/>
          <w:sz w:val="20"/>
          <w:szCs w:val="20"/>
        </w:rPr>
        <w:t>Imazathapyr</w:t>
      </w:r>
      <w:proofErr w:type="spellEnd"/>
      <w:r w:rsidR="00B0623A" w:rsidRPr="00B0623A">
        <w:rPr>
          <w:rFonts w:ascii="Cambria" w:hAnsi="Cambria"/>
          <w:color w:val="0E101A"/>
          <w:sz w:val="20"/>
          <w:szCs w:val="20"/>
        </w:rPr>
        <w:t>; Hand weeding; WCE</w:t>
      </w:r>
    </w:p>
    <w:p w14:paraId="6999ACD7" w14:textId="77777777" w:rsidR="00466E61" w:rsidRPr="00706BC6" w:rsidRDefault="004D177C" w:rsidP="00706BC6">
      <w:pPr>
        <w:pStyle w:val="NormalWeb"/>
        <w:spacing w:line="360" w:lineRule="auto"/>
        <w:rPr>
          <w:rFonts w:ascii="Cambria" w:hAnsi="Cambria"/>
          <w:color w:val="0E101A"/>
          <w:sz w:val="20"/>
          <w:szCs w:val="20"/>
        </w:rPr>
        <w:sectPr w:rsidR="00466E61" w:rsidRPr="00706BC6" w:rsidSect="009F345C">
          <w:type w:val="continuous"/>
          <w:pgSz w:w="12240" w:h="15840"/>
          <w:pgMar w:top="1440" w:right="1440" w:bottom="1440" w:left="1440" w:header="720" w:footer="720" w:gutter="0"/>
          <w:cols w:space="180"/>
          <w:docGrid w:linePitch="360"/>
        </w:sectPr>
      </w:pPr>
      <w:r w:rsidRPr="004A04EC">
        <w:rPr>
          <w:noProof/>
          <w:color w:val="0E101A"/>
          <w:vertAlign w:val="superscript"/>
        </w:rPr>
        <mc:AlternateContent>
          <mc:Choice Requires="wps">
            <w:drawing>
              <wp:anchor distT="0" distB="0" distL="114300" distR="114300" simplePos="0" relativeHeight="251661312" behindDoc="0" locked="0" layoutInCell="1" allowOverlap="1" wp14:anchorId="74B1FD3E" wp14:editId="6B4D3752">
                <wp:simplePos x="0" y="0"/>
                <wp:positionH relativeFrom="column">
                  <wp:posOffset>0</wp:posOffset>
                </wp:positionH>
                <wp:positionV relativeFrom="paragraph">
                  <wp:posOffset>47625</wp:posOffset>
                </wp:positionV>
                <wp:extent cx="17145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7145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8456216"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75pt" to="1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" strokecolor="#4a7ebb"/>
            </w:pict>
          </mc:Fallback>
        </mc:AlternateContent>
      </w:r>
      <w:r w:rsidRPr="004A04EC">
        <w:rPr>
          <w:rFonts w:ascii="Cambria" w:hAnsi="Cambria"/>
          <w:color w:val="0E101A"/>
          <w:sz w:val="20"/>
          <w:szCs w:val="20"/>
          <w:vertAlign w:val="superscript"/>
        </w:rPr>
        <w:t>*</w:t>
      </w:r>
      <w:r w:rsidRPr="009F345C">
        <w:rPr>
          <w:rFonts w:ascii="Cambria" w:hAnsi="Cambria"/>
          <w:color w:val="0E101A"/>
          <w:sz w:val="20"/>
          <w:szCs w:val="20"/>
        </w:rPr>
        <w:t xml:space="preserve">Corresponding author e-mail address: </w:t>
      </w:r>
      <w:r w:rsidR="00033A3B" w:rsidRPr="00033A3B">
        <w:rPr>
          <w:rFonts w:ascii="Cambria" w:hAnsi="Cambria"/>
          <w:color w:val="002060"/>
          <w:sz w:val="20"/>
          <w:szCs w:val="20"/>
        </w:rPr>
        <w:t xml:space="preserve">shashiuas@gmail.com </w:t>
      </w:r>
      <w:r w:rsidRPr="009F345C">
        <w:rPr>
          <w:rFonts w:ascii="Cambria" w:hAnsi="Cambria"/>
          <w:color w:val="0E101A"/>
          <w:sz w:val="20"/>
          <w:szCs w:val="20"/>
        </w:rPr>
        <w:t>(</w:t>
      </w:r>
      <w:r w:rsidR="00033A3B">
        <w:rPr>
          <w:rFonts w:ascii="Cambria" w:hAnsi="Cambria"/>
          <w:color w:val="0E101A"/>
          <w:sz w:val="20"/>
          <w:szCs w:val="20"/>
        </w:rPr>
        <w:t>K.S. Shashidhar</w:t>
      </w:r>
      <w:r w:rsidRPr="009F345C">
        <w:rPr>
          <w:rFonts w:ascii="Cambria" w:hAnsi="Cambria"/>
          <w:color w:val="0E101A"/>
          <w:sz w:val="20"/>
          <w:szCs w:val="20"/>
        </w:rPr>
        <w:t>)</w:t>
      </w:r>
      <w:r>
        <w:rPr>
          <w:rFonts w:ascii="Cambria" w:hAnsi="Cambria"/>
          <w:color w:val="0E101A"/>
          <w:sz w:val="20"/>
          <w:szCs w:val="20"/>
        </w:rPr>
        <w:t xml:space="preserve">  </w:t>
      </w:r>
    </w:p>
    <w:p w14:paraId="09144921" w14:textId="77777777" w:rsidR="00B73017" w:rsidRDefault="00B73017" w:rsidP="00706BC6">
      <w:pPr>
        <w:spacing w:after="0" w:line="240" w:lineRule="auto"/>
        <w:ind w:left="-90" w:right="-90"/>
        <w:jc w:val="both"/>
        <w:rPr>
          <w:rFonts w:asciiTheme="majorHAnsi" w:eastAsia="Times New Roman" w:hAnsiTheme="majorHAnsi" w:cs="Times New Roman"/>
          <w:b/>
          <w:color w:val="4F6228" w:themeColor="accent3" w:themeShade="80"/>
          <w:sz w:val="20"/>
          <w:szCs w:val="20"/>
        </w:rPr>
      </w:pPr>
    </w:p>
    <w:p w14:paraId="22E8D11C" w14:textId="3E361700" w:rsidR="00B73017" w:rsidRDefault="00B73017" w:rsidP="00706BC6">
      <w:pPr>
        <w:spacing w:after="0" w:line="240" w:lineRule="auto"/>
        <w:ind w:left="-90" w:right="-90"/>
        <w:jc w:val="both"/>
        <w:rPr>
          <w:rFonts w:asciiTheme="majorHAnsi" w:eastAsia="Times New Roman" w:hAnsiTheme="majorHAnsi" w:cs="Times New Roman"/>
          <w:b/>
          <w:color w:val="4F6228" w:themeColor="accent3" w:themeShade="80"/>
          <w:sz w:val="20"/>
          <w:szCs w:val="20"/>
        </w:rPr>
      </w:pPr>
    </w:p>
    <w:p w14:paraId="3C1D4001" w14:textId="492D3A82" w:rsidR="002620EE" w:rsidRDefault="002620EE" w:rsidP="00706BC6">
      <w:pPr>
        <w:spacing w:after="0" w:line="240" w:lineRule="auto"/>
        <w:ind w:left="-90" w:right="-90"/>
        <w:jc w:val="both"/>
        <w:rPr>
          <w:rFonts w:asciiTheme="majorHAnsi" w:eastAsia="Times New Roman" w:hAnsiTheme="majorHAnsi" w:cs="Times New Roman"/>
          <w:b/>
          <w:color w:val="4F6228" w:themeColor="accent3" w:themeShade="80"/>
          <w:sz w:val="20"/>
          <w:szCs w:val="20"/>
        </w:rPr>
      </w:pPr>
    </w:p>
    <w:p w14:paraId="672A6664" w14:textId="60A6EA03" w:rsidR="002620EE" w:rsidRDefault="002620EE" w:rsidP="00706BC6">
      <w:pPr>
        <w:spacing w:after="0" w:line="240" w:lineRule="auto"/>
        <w:ind w:left="-90" w:right="-90"/>
        <w:jc w:val="both"/>
        <w:rPr>
          <w:rFonts w:asciiTheme="majorHAnsi" w:eastAsia="Times New Roman" w:hAnsiTheme="majorHAnsi" w:cs="Times New Roman"/>
          <w:b/>
          <w:color w:val="4F6228" w:themeColor="accent3" w:themeShade="80"/>
          <w:sz w:val="20"/>
          <w:szCs w:val="20"/>
        </w:rPr>
      </w:pPr>
    </w:p>
    <w:p w14:paraId="7E6C4D34" w14:textId="1BDAB51C" w:rsidR="002620EE" w:rsidRDefault="002620EE" w:rsidP="00706BC6">
      <w:pPr>
        <w:spacing w:after="0" w:line="240" w:lineRule="auto"/>
        <w:ind w:left="-90" w:right="-90"/>
        <w:jc w:val="both"/>
        <w:rPr>
          <w:rFonts w:asciiTheme="majorHAnsi" w:eastAsia="Times New Roman" w:hAnsiTheme="majorHAnsi" w:cs="Times New Roman"/>
          <w:b/>
          <w:color w:val="4F6228" w:themeColor="accent3" w:themeShade="80"/>
          <w:sz w:val="20"/>
          <w:szCs w:val="20"/>
        </w:rPr>
      </w:pPr>
    </w:p>
    <w:p w14:paraId="3062B855" w14:textId="77777777" w:rsidR="002620EE" w:rsidRDefault="002620EE" w:rsidP="00706BC6">
      <w:pPr>
        <w:spacing w:after="0" w:line="240" w:lineRule="auto"/>
        <w:ind w:left="-90" w:right="-90"/>
        <w:jc w:val="both"/>
        <w:rPr>
          <w:rFonts w:asciiTheme="majorHAnsi" w:eastAsia="Times New Roman" w:hAnsiTheme="majorHAnsi" w:cs="Times New Roman"/>
          <w:b/>
          <w:color w:val="4F6228" w:themeColor="accent3" w:themeShade="80"/>
          <w:sz w:val="20"/>
          <w:szCs w:val="20"/>
        </w:rPr>
      </w:pPr>
    </w:p>
    <w:p w14:paraId="4788B4E8" w14:textId="14ADA6C0" w:rsidR="000B3EAB" w:rsidRPr="000B3EAB" w:rsidRDefault="000B3EAB" w:rsidP="00C97878">
      <w:pPr>
        <w:spacing w:after="0"/>
        <w:ind w:left="-90" w:right="-90" w:firstLine="90"/>
        <w:jc w:val="both"/>
        <w:rPr>
          <w:rFonts w:asciiTheme="majorHAnsi" w:eastAsia="Times New Roman" w:hAnsiTheme="majorHAnsi" w:cs="Times New Roman"/>
          <w:b/>
          <w:color w:val="4F6228" w:themeColor="accent3" w:themeShade="80"/>
          <w:sz w:val="20"/>
          <w:szCs w:val="20"/>
        </w:rPr>
      </w:pPr>
      <w:r w:rsidRPr="000B3EAB">
        <w:rPr>
          <w:rFonts w:asciiTheme="majorHAnsi" w:eastAsia="Times New Roman" w:hAnsiTheme="majorHAnsi" w:cs="Times New Roman"/>
          <w:b/>
          <w:color w:val="4F6228" w:themeColor="accent3" w:themeShade="80"/>
          <w:sz w:val="20"/>
          <w:szCs w:val="20"/>
        </w:rPr>
        <w:t>INTRODUCTION</w:t>
      </w:r>
    </w:p>
    <w:p w14:paraId="627E7608" w14:textId="180B7B1D" w:rsidR="00B73017" w:rsidRDefault="00B73017" w:rsidP="00C97878">
      <w:pPr>
        <w:spacing w:after="0"/>
        <w:ind w:right="-90"/>
        <w:jc w:val="both"/>
        <w:rPr>
          <w:rFonts w:ascii="Cambria" w:eastAsia="Times New Roman" w:hAnsi="Cambria" w:cs="Times New Roman"/>
          <w:color w:val="0E101A"/>
          <w:sz w:val="20"/>
          <w:szCs w:val="20"/>
        </w:rPr>
      </w:pPr>
      <w:proofErr w:type="spellStart"/>
      <w:r w:rsidRPr="00B73017">
        <w:rPr>
          <w:rFonts w:ascii="Cambria" w:eastAsia="Times New Roman" w:hAnsi="Cambria" w:cs="Times New Roman"/>
          <w:color w:val="0E101A"/>
          <w:sz w:val="20"/>
          <w:szCs w:val="20"/>
        </w:rPr>
        <w:t>Urdbean</w:t>
      </w:r>
      <w:proofErr w:type="spellEnd"/>
      <w:r w:rsidRPr="00B73017">
        <w:rPr>
          <w:rFonts w:ascii="Cambria" w:eastAsia="Times New Roman" w:hAnsi="Cambria" w:cs="Times New Roman"/>
          <w:color w:val="0E101A"/>
          <w:sz w:val="20"/>
          <w:szCs w:val="20"/>
        </w:rPr>
        <w:t xml:space="preserve"> enhances soil by fixing 70-90 kg/ha nitrogen (Satish et al., 2018). It contributes roughly </w:t>
      </w:r>
      <w:r w:rsidRPr="00B73017">
        <w:rPr>
          <w:rFonts w:ascii="Cambria" w:eastAsia="Times New Roman" w:hAnsi="Cambria" w:cs="Times New Roman"/>
          <w:color w:val="0E101A"/>
          <w:sz w:val="20"/>
          <w:szCs w:val="20"/>
        </w:rPr>
        <w:lastRenderedPageBreak/>
        <w:t xml:space="preserve">10% of overall production in India. It was planted on 5.4 million ha in 2016-17, yielding 3.86 million t and 655 kg/ha (Anonymous, 2018). In Manipur, the crop is cultivated on 1300 ha, yielding 1072 </w:t>
      </w:r>
      <w:proofErr w:type="spellStart"/>
      <w:r w:rsidRPr="00B73017">
        <w:rPr>
          <w:rFonts w:ascii="Cambria" w:eastAsia="Times New Roman" w:hAnsi="Cambria" w:cs="Times New Roman"/>
          <w:color w:val="0E101A"/>
          <w:sz w:val="20"/>
          <w:szCs w:val="20"/>
        </w:rPr>
        <w:t>tonnes</w:t>
      </w:r>
      <w:proofErr w:type="spellEnd"/>
      <w:r w:rsidRPr="00B73017">
        <w:rPr>
          <w:rFonts w:ascii="Cambria" w:eastAsia="Times New Roman" w:hAnsi="Cambria" w:cs="Times New Roman"/>
          <w:color w:val="0E101A"/>
          <w:sz w:val="20"/>
          <w:szCs w:val="20"/>
        </w:rPr>
        <w:t xml:space="preserve"> at 825 kg/ha (Shashidhar et al 2020).</w:t>
      </w:r>
    </w:p>
    <w:p w14:paraId="4A1B5B13" w14:textId="77777777" w:rsidR="00B73017" w:rsidRPr="00B73017" w:rsidRDefault="00B73017" w:rsidP="00C97878">
      <w:pPr>
        <w:spacing w:after="0"/>
        <w:ind w:right="-90"/>
        <w:jc w:val="both"/>
        <w:rPr>
          <w:rFonts w:ascii="Cambria" w:eastAsia="Times New Roman" w:hAnsi="Cambria" w:cs="Times New Roman"/>
          <w:color w:val="0E101A"/>
          <w:sz w:val="20"/>
          <w:szCs w:val="20"/>
        </w:rPr>
      </w:pPr>
    </w:p>
    <w:p w14:paraId="7435FAC3" w14:textId="19551E42" w:rsidR="00DD458A" w:rsidRDefault="00B73017" w:rsidP="00C97878">
      <w:pPr>
        <w:spacing w:after="0"/>
        <w:ind w:right="-90"/>
        <w:jc w:val="both"/>
        <w:rPr>
          <w:rFonts w:ascii="Cambria" w:eastAsia="Times New Roman" w:hAnsi="Cambria" w:cs="Times New Roman"/>
          <w:color w:val="0E101A"/>
          <w:sz w:val="20"/>
          <w:szCs w:val="20"/>
        </w:rPr>
      </w:pPr>
      <w:r w:rsidRPr="00B73017">
        <w:rPr>
          <w:rFonts w:ascii="Cambria" w:eastAsia="Times New Roman" w:hAnsi="Cambria" w:cs="Times New Roman"/>
          <w:color w:val="0E101A"/>
          <w:sz w:val="20"/>
          <w:szCs w:val="20"/>
        </w:rPr>
        <w:t xml:space="preserve">Weed infestation is a major hindrance to </w:t>
      </w:r>
      <w:proofErr w:type="spellStart"/>
      <w:r w:rsidRPr="00B73017">
        <w:rPr>
          <w:rFonts w:ascii="Cambria" w:eastAsia="Times New Roman" w:hAnsi="Cambria" w:cs="Times New Roman"/>
          <w:color w:val="0E101A"/>
          <w:sz w:val="20"/>
          <w:szCs w:val="20"/>
        </w:rPr>
        <w:t>urdbean</w:t>
      </w:r>
      <w:proofErr w:type="spellEnd"/>
      <w:r w:rsidRPr="00B73017">
        <w:rPr>
          <w:rFonts w:ascii="Cambria" w:eastAsia="Times New Roman" w:hAnsi="Cambria" w:cs="Times New Roman"/>
          <w:color w:val="0E101A"/>
          <w:sz w:val="20"/>
          <w:szCs w:val="20"/>
        </w:rPr>
        <w:t xml:space="preserve"> output potential. Weeds cause losses of up to 50%-60% in </w:t>
      </w:r>
      <w:proofErr w:type="spellStart"/>
      <w:r w:rsidRPr="00B73017">
        <w:rPr>
          <w:rFonts w:ascii="Cambria" w:eastAsia="Times New Roman" w:hAnsi="Cambria" w:cs="Times New Roman"/>
          <w:color w:val="0E101A"/>
          <w:sz w:val="20"/>
          <w:szCs w:val="20"/>
        </w:rPr>
        <w:t>urdbean</w:t>
      </w:r>
      <w:proofErr w:type="spellEnd"/>
      <w:r w:rsidRPr="00B73017">
        <w:rPr>
          <w:rFonts w:ascii="Cambria" w:eastAsia="Times New Roman" w:hAnsi="Cambria" w:cs="Times New Roman"/>
          <w:color w:val="0E101A"/>
          <w:sz w:val="20"/>
          <w:szCs w:val="20"/>
        </w:rPr>
        <w:t xml:space="preserve"> during the rainy (Kharif) season, according to Yadav (1992). One-handed weeding at 20 and 40 DAS can suppress weeds, but </w:t>
      </w:r>
      <w:proofErr w:type="spellStart"/>
      <w:r w:rsidRPr="00B73017">
        <w:rPr>
          <w:rFonts w:ascii="Cambria" w:eastAsia="Times New Roman" w:hAnsi="Cambria" w:cs="Times New Roman"/>
          <w:color w:val="0E101A"/>
          <w:sz w:val="20"/>
          <w:szCs w:val="20"/>
        </w:rPr>
        <w:t>labour</w:t>
      </w:r>
      <w:proofErr w:type="spellEnd"/>
      <w:r w:rsidRPr="00B73017">
        <w:rPr>
          <w:rFonts w:ascii="Cambria" w:eastAsia="Times New Roman" w:hAnsi="Cambria" w:cs="Times New Roman"/>
          <w:color w:val="0E101A"/>
          <w:sz w:val="20"/>
          <w:szCs w:val="20"/>
        </w:rPr>
        <w:t xml:space="preserve"> is scarce (Bhowmik and Gupta, 2005). Herbicide weed control is cost-effective, but selecting the right herbicide and its efficacy is critical. To avoid yield loss, weed management strategies must be developed. </w:t>
      </w:r>
    </w:p>
    <w:p w14:paraId="71768E29" w14:textId="77777777" w:rsidR="00C97878" w:rsidRDefault="00C97878" w:rsidP="00C97878">
      <w:pPr>
        <w:spacing w:after="0"/>
        <w:ind w:right="-90"/>
        <w:jc w:val="both"/>
        <w:rPr>
          <w:rFonts w:ascii="Cambria" w:eastAsia="Times New Roman" w:hAnsi="Cambria" w:cs="Times New Roman"/>
          <w:color w:val="0E101A"/>
          <w:sz w:val="20"/>
          <w:szCs w:val="20"/>
        </w:rPr>
      </w:pPr>
    </w:p>
    <w:p w14:paraId="4EEDA3C7" w14:textId="77777777" w:rsidR="00B73017" w:rsidRDefault="00B73017" w:rsidP="00C97878">
      <w:pPr>
        <w:spacing w:after="0"/>
        <w:ind w:right="-90"/>
        <w:jc w:val="both"/>
        <w:rPr>
          <w:rFonts w:ascii="Cambria" w:eastAsia="Times New Roman" w:hAnsi="Cambria" w:cs="Times New Roman"/>
          <w:color w:val="0E101A"/>
          <w:sz w:val="20"/>
          <w:szCs w:val="20"/>
        </w:rPr>
      </w:pPr>
    </w:p>
    <w:p w14:paraId="55E20725" w14:textId="77777777" w:rsidR="000B3EAB" w:rsidRPr="000B3EAB" w:rsidRDefault="000B3EAB" w:rsidP="00C97878">
      <w:pPr>
        <w:spacing w:after="120"/>
        <w:ind w:left="-86" w:right="-86" w:firstLine="86"/>
        <w:jc w:val="both"/>
        <w:rPr>
          <w:rFonts w:ascii="Cambria" w:eastAsia="Times New Roman" w:hAnsi="Cambria" w:cs="Times New Roman"/>
          <w:b/>
          <w:color w:val="4F6228" w:themeColor="accent3" w:themeShade="80"/>
          <w:sz w:val="20"/>
          <w:szCs w:val="20"/>
        </w:rPr>
      </w:pPr>
      <w:r w:rsidRPr="000B3EAB">
        <w:rPr>
          <w:rFonts w:ascii="Cambria" w:eastAsia="Times New Roman" w:hAnsi="Cambria" w:cs="Times New Roman"/>
          <w:b/>
          <w:color w:val="4F6228" w:themeColor="accent3" w:themeShade="80"/>
          <w:sz w:val="20"/>
          <w:szCs w:val="20"/>
        </w:rPr>
        <w:t>MATERIALS AND METHODS</w:t>
      </w:r>
    </w:p>
    <w:p w14:paraId="3460B511" w14:textId="6C389FF8" w:rsidR="000B3EAB" w:rsidRDefault="00B73017" w:rsidP="00C97878">
      <w:pPr>
        <w:spacing w:after="0"/>
        <w:ind w:left="-90" w:right="-90"/>
        <w:jc w:val="both"/>
        <w:rPr>
          <w:rFonts w:ascii="Cambria" w:eastAsia="Times New Roman" w:hAnsi="Cambria" w:cs="Times New Roman"/>
          <w:color w:val="0E101A"/>
          <w:sz w:val="20"/>
          <w:szCs w:val="20"/>
        </w:rPr>
      </w:pPr>
      <w:r w:rsidRPr="00B73017">
        <w:rPr>
          <w:rFonts w:ascii="Cambria" w:eastAsia="Times New Roman" w:hAnsi="Cambria" w:cs="Times New Roman"/>
          <w:color w:val="0E101A"/>
          <w:sz w:val="20"/>
          <w:szCs w:val="20"/>
        </w:rPr>
        <w:t xml:space="preserve">Experiments were carried out at the Central Agricultural University (CAU) research farm between 2011 and 2012. The experimental field had a pH of 5.8 clay loamy soil with 0.78 percent organic carbon, 235 </w:t>
      </w:r>
      <w:proofErr w:type="spellStart"/>
      <w:r w:rsidRPr="00B73017">
        <w:rPr>
          <w:rFonts w:ascii="Cambria" w:eastAsia="Times New Roman" w:hAnsi="Cambria" w:cs="Times New Roman"/>
          <w:color w:val="0E101A"/>
          <w:sz w:val="20"/>
          <w:szCs w:val="20"/>
        </w:rPr>
        <w:t>kilogramme</w:t>
      </w:r>
      <w:proofErr w:type="spellEnd"/>
      <w:r w:rsidRPr="00B73017">
        <w:rPr>
          <w:rFonts w:ascii="Cambria" w:eastAsia="Times New Roman" w:hAnsi="Cambria" w:cs="Times New Roman"/>
          <w:color w:val="0E101A"/>
          <w:sz w:val="20"/>
          <w:szCs w:val="20"/>
        </w:rPr>
        <w:t xml:space="preserve"> N, 26.4 kg P2O5 and 324 kg K2O per ha. Weed data were collected at 30 and 45 DAS by randomly putting 50 cm × 50 cm quadrates in each plot. 30 and 45 DAS observations of crop plant height were also made (Bhowmik and Gupta, 2005). At harvest, seed yield (kg/ha) and its characteristics were recorded. To draw appropriate findings, Gomez and Gomez (1984) used statistics.</w:t>
      </w:r>
    </w:p>
    <w:p w14:paraId="56436879" w14:textId="77777777" w:rsidR="00B73017" w:rsidRPr="000B3EAB" w:rsidRDefault="00B73017" w:rsidP="00C97878">
      <w:pPr>
        <w:spacing w:after="0"/>
        <w:ind w:left="-90" w:right="-90"/>
        <w:jc w:val="both"/>
        <w:rPr>
          <w:rFonts w:ascii="Cambria" w:eastAsia="Times New Roman" w:hAnsi="Cambria" w:cs="Times New Roman"/>
          <w:color w:val="0E101A"/>
          <w:sz w:val="20"/>
          <w:szCs w:val="20"/>
        </w:rPr>
      </w:pPr>
    </w:p>
    <w:p w14:paraId="7D0F2A29" w14:textId="77777777" w:rsidR="000B3EAB" w:rsidRPr="000B3EAB" w:rsidRDefault="000B3EAB" w:rsidP="00C97878">
      <w:pPr>
        <w:spacing w:after="0"/>
        <w:ind w:left="-90" w:right="-90"/>
        <w:jc w:val="both"/>
        <w:rPr>
          <w:rFonts w:ascii="Cambria" w:eastAsia="Times New Roman" w:hAnsi="Cambria" w:cs="Times New Roman"/>
          <w:b/>
          <w:color w:val="4F6228" w:themeColor="accent3" w:themeShade="80"/>
          <w:sz w:val="20"/>
          <w:szCs w:val="20"/>
        </w:rPr>
      </w:pPr>
      <w:r w:rsidRPr="000B3EAB">
        <w:rPr>
          <w:rFonts w:ascii="Cambria" w:eastAsia="Times New Roman" w:hAnsi="Cambria" w:cs="Times New Roman"/>
          <w:b/>
          <w:color w:val="4F6228" w:themeColor="accent3" w:themeShade="80"/>
          <w:sz w:val="20"/>
          <w:szCs w:val="20"/>
        </w:rPr>
        <w:t>RESULTS AND DISCUSSION</w:t>
      </w:r>
    </w:p>
    <w:p w14:paraId="49D150B1" w14:textId="77777777" w:rsidR="000B3EAB" w:rsidRPr="000B3EAB" w:rsidRDefault="000B3EAB" w:rsidP="00C97878">
      <w:pPr>
        <w:spacing w:after="0"/>
        <w:ind w:left="-90" w:right="-90" w:firstLine="90"/>
        <w:jc w:val="both"/>
        <w:rPr>
          <w:rFonts w:ascii="Cambria" w:eastAsia="Times New Roman" w:hAnsi="Cambria" w:cs="Times New Roman"/>
          <w:color w:val="0E101A"/>
          <w:sz w:val="20"/>
          <w:szCs w:val="20"/>
        </w:rPr>
      </w:pPr>
      <w:r w:rsidRPr="000B3EAB">
        <w:rPr>
          <w:rFonts w:ascii="Cambria" w:eastAsia="Times New Roman" w:hAnsi="Cambria" w:cs="Times New Roman"/>
          <w:color w:val="0E101A"/>
          <w:sz w:val="20"/>
          <w:szCs w:val="20"/>
        </w:rPr>
        <w:tab/>
      </w:r>
    </w:p>
    <w:p w14:paraId="7E11826B" w14:textId="23608DD0" w:rsidR="000B3EAB" w:rsidRPr="000B3EAB" w:rsidRDefault="000B3EAB" w:rsidP="00C97878">
      <w:pPr>
        <w:spacing w:after="0"/>
        <w:ind w:left="-90" w:right="-90"/>
        <w:jc w:val="both"/>
        <w:rPr>
          <w:rFonts w:ascii="Cambria" w:eastAsia="Times New Roman" w:hAnsi="Cambria" w:cs="Times New Roman"/>
          <w:color w:val="0E101A"/>
          <w:sz w:val="20"/>
          <w:szCs w:val="20"/>
        </w:rPr>
      </w:pPr>
      <w:r w:rsidRPr="000B3EAB">
        <w:rPr>
          <w:rFonts w:ascii="Cambria" w:eastAsia="Times New Roman" w:hAnsi="Cambria" w:cs="Times New Roman"/>
          <w:color w:val="0E101A"/>
          <w:sz w:val="20"/>
          <w:szCs w:val="20"/>
        </w:rPr>
        <w:t>The present study documented that C</w:t>
      </w:r>
      <w:r w:rsidR="00B73017" w:rsidRPr="00B73017">
        <w:rPr>
          <w:rFonts w:ascii="Cambria" w:eastAsia="Times New Roman" w:hAnsi="Cambria" w:cs="Times New Roman"/>
          <w:i/>
          <w:iCs/>
          <w:color w:val="0E101A"/>
          <w:sz w:val="20"/>
          <w:szCs w:val="20"/>
        </w:rPr>
        <w:t xml:space="preserve">. </w:t>
      </w:r>
      <w:proofErr w:type="spellStart"/>
      <w:r w:rsidRPr="00B73017">
        <w:rPr>
          <w:rFonts w:ascii="Cambria" w:eastAsia="Times New Roman" w:hAnsi="Cambria" w:cs="Times New Roman"/>
          <w:i/>
          <w:iCs/>
          <w:color w:val="0E101A"/>
          <w:sz w:val="20"/>
          <w:szCs w:val="20"/>
        </w:rPr>
        <w:t>rotundus</w:t>
      </w:r>
      <w:proofErr w:type="spellEnd"/>
      <w:r w:rsidRPr="00B73017">
        <w:rPr>
          <w:rFonts w:ascii="Cambria" w:eastAsia="Times New Roman" w:hAnsi="Cambria" w:cs="Times New Roman"/>
          <w:i/>
          <w:iCs/>
          <w:color w:val="0E101A"/>
          <w:sz w:val="20"/>
          <w:szCs w:val="20"/>
        </w:rPr>
        <w:t>, E</w:t>
      </w:r>
      <w:r w:rsidR="00B73017" w:rsidRPr="00B73017">
        <w:rPr>
          <w:rFonts w:ascii="Cambria" w:eastAsia="Times New Roman" w:hAnsi="Cambria" w:cs="Times New Roman"/>
          <w:i/>
          <w:iCs/>
          <w:color w:val="0E101A"/>
          <w:sz w:val="20"/>
          <w:szCs w:val="20"/>
        </w:rPr>
        <w:t>.</w:t>
      </w:r>
      <w:r w:rsidRPr="00B73017">
        <w:rPr>
          <w:rFonts w:ascii="Cambria" w:eastAsia="Times New Roman" w:hAnsi="Cambria" w:cs="Times New Roman"/>
          <w:i/>
          <w:iCs/>
          <w:color w:val="0E101A"/>
          <w:sz w:val="20"/>
          <w:szCs w:val="20"/>
        </w:rPr>
        <w:t xml:space="preserve"> </w:t>
      </w:r>
      <w:proofErr w:type="spellStart"/>
      <w:r w:rsidRPr="00B73017">
        <w:rPr>
          <w:rFonts w:ascii="Cambria" w:eastAsia="Times New Roman" w:hAnsi="Cambria" w:cs="Times New Roman"/>
          <w:i/>
          <w:iCs/>
          <w:color w:val="0E101A"/>
          <w:sz w:val="20"/>
          <w:szCs w:val="20"/>
        </w:rPr>
        <w:t>colona</w:t>
      </w:r>
      <w:proofErr w:type="spellEnd"/>
      <w:r w:rsidRPr="00B73017">
        <w:rPr>
          <w:rFonts w:ascii="Cambria" w:eastAsia="Times New Roman" w:hAnsi="Cambria" w:cs="Times New Roman"/>
          <w:i/>
          <w:iCs/>
          <w:color w:val="0E101A"/>
          <w:sz w:val="20"/>
          <w:szCs w:val="20"/>
        </w:rPr>
        <w:t>, E</w:t>
      </w:r>
      <w:r w:rsidR="00B73017" w:rsidRPr="00B73017">
        <w:rPr>
          <w:rFonts w:ascii="Cambria" w:eastAsia="Times New Roman" w:hAnsi="Cambria" w:cs="Times New Roman"/>
          <w:i/>
          <w:iCs/>
          <w:color w:val="0E101A"/>
          <w:sz w:val="20"/>
          <w:szCs w:val="20"/>
        </w:rPr>
        <w:t>.</w:t>
      </w:r>
      <w:r w:rsidRPr="00B73017">
        <w:rPr>
          <w:rFonts w:ascii="Cambria" w:eastAsia="Times New Roman" w:hAnsi="Cambria" w:cs="Times New Roman"/>
          <w:i/>
          <w:iCs/>
          <w:color w:val="0E101A"/>
          <w:sz w:val="20"/>
          <w:szCs w:val="20"/>
        </w:rPr>
        <w:t xml:space="preserve"> indica, C</w:t>
      </w:r>
      <w:r w:rsidR="00B73017" w:rsidRPr="00B73017">
        <w:rPr>
          <w:rFonts w:ascii="Cambria" w:eastAsia="Times New Roman" w:hAnsi="Cambria" w:cs="Times New Roman"/>
          <w:i/>
          <w:iCs/>
          <w:color w:val="0E101A"/>
          <w:sz w:val="20"/>
          <w:szCs w:val="20"/>
        </w:rPr>
        <w:t>.</w:t>
      </w:r>
      <w:r w:rsidRPr="00B73017">
        <w:rPr>
          <w:rFonts w:ascii="Cambria" w:eastAsia="Times New Roman" w:hAnsi="Cambria" w:cs="Times New Roman"/>
          <w:i/>
          <w:iCs/>
          <w:color w:val="0E101A"/>
          <w:sz w:val="20"/>
          <w:szCs w:val="20"/>
        </w:rPr>
        <w:t xml:space="preserve"> </w:t>
      </w:r>
      <w:proofErr w:type="spellStart"/>
      <w:r w:rsidRPr="00B73017">
        <w:rPr>
          <w:rFonts w:ascii="Cambria" w:eastAsia="Times New Roman" w:hAnsi="Cambria" w:cs="Times New Roman"/>
          <w:i/>
          <w:iCs/>
          <w:color w:val="0E101A"/>
          <w:sz w:val="20"/>
          <w:szCs w:val="20"/>
        </w:rPr>
        <w:t>dactylon</w:t>
      </w:r>
      <w:proofErr w:type="spellEnd"/>
      <w:r w:rsidRPr="00B73017">
        <w:rPr>
          <w:rFonts w:ascii="Cambria" w:eastAsia="Times New Roman" w:hAnsi="Cambria" w:cs="Times New Roman"/>
          <w:i/>
          <w:iCs/>
          <w:color w:val="0E101A"/>
          <w:sz w:val="20"/>
          <w:szCs w:val="20"/>
        </w:rPr>
        <w:t>, D</w:t>
      </w:r>
      <w:r w:rsidR="00B73017" w:rsidRPr="00B73017">
        <w:rPr>
          <w:rFonts w:ascii="Cambria" w:eastAsia="Times New Roman" w:hAnsi="Cambria" w:cs="Times New Roman"/>
          <w:i/>
          <w:iCs/>
          <w:color w:val="0E101A"/>
          <w:sz w:val="20"/>
          <w:szCs w:val="20"/>
        </w:rPr>
        <w:t xml:space="preserve">. </w:t>
      </w:r>
      <w:proofErr w:type="spellStart"/>
      <w:r w:rsidRPr="00B73017">
        <w:rPr>
          <w:rFonts w:ascii="Cambria" w:eastAsia="Times New Roman" w:hAnsi="Cambria" w:cs="Times New Roman"/>
          <w:i/>
          <w:iCs/>
          <w:color w:val="0E101A"/>
          <w:sz w:val="20"/>
          <w:szCs w:val="20"/>
        </w:rPr>
        <w:t>aegyptium</w:t>
      </w:r>
      <w:proofErr w:type="spellEnd"/>
      <w:r w:rsidRPr="00B73017">
        <w:rPr>
          <w:rFonts w:ascii="Cambria" w:eastAsia="Times New Roman" w:hAnsi="Cambria" w:cs="Times New Roman"/>
          <w:i/>
          <w:iCs/>
          <w:color w:val="0E101A"/>
          <w:sz w:val="20"/>
          <w:szCs w:val="20"/>
        </w:rPr>
        <w:t xml:space="preserve">, </w:t>
      </w:r>
      <w:r w:rsidR="00B73017" w:rsidRPr="00B73017">
        <w:rPr>
          <w:rFonts w:ascii="Cambria" w:eastAsia="Times New Roman" w:hAnsi="Cambria" w:cs="Times New Roman"/>
          <w:i/>
          <w:iCs/>
          <w:color w:val="0E101A"/>
          <w:sz w:val="20"/>
          <w:szCs w:val="20"/>
        </w:rPr>
        <w:t>P.</w:t>
      </w:r>
      <w:r w:rsidRPr="00B73017">
        <w:rPr>
          <w:rFonts w:ascii="Cambria" w:eastAsia="Times New Roman" w:hAnsi="Cambria" w:cs="Times New Roman"/>
          <w:i/>
          <w:iCs/>
          <w:color w:val="0E101A"/>
          <w:sz w:val="20"/>
          <w:szCs w:val="20"/>
        </w:rPr>
        <w:t xml:space="preserve"> </w:t>
      </w:r>
      <w:proofErr w:type="spellStart"/>
      <w:r w:rsidRPr="00B73017">
        <w:rPr>
          <w:rFonts w:ascii="Cambria" w:eastAsia="Times New Roman" w:hAnsi="Cambria" w:cs="Times New Roman"/>
          <w:i/>
          <w:iCs/>
          <w:color w:val="0E101A"/>
          <w:sz w:val="20"/>
          <w:szCs w:val="20"/>
        </w:rPr>
        <w:t>niruri</w:t>
      </w:r>
      <w:proofErr w:type="spellEnd"/>
      <w:r w:rsidRPr="00B73017">
        <w:rPr>
          <w:rFonts w:ascii="Cambria" w:eastAsia="Times New Roman" w:hAnsi="Cambria" w:cs="Times New Roman"/>
          <w:i/>
          <w:iCs/>
          <w:color w:val="0E101A"/>
          <w:sz w:val="20"/>
          <w:szCs w:val="20"/>
        </w:rPr>
        <w:t>, P</w:t>
      </w:r>
      <w:r w:rsidR="00B73017" w:rsidRPr="00B73017">
        <w:rPr>
          <w:rFonts w:ascii="Cambria" w:eastAsia="Times New Roman" w:hAnsi="Cambria" w:cs="Times New Roman"/>
          <w:i/>
          <w:iCs/>
          <w:color w:val="0E101A"/>
          <w:sz w:val="20"/>
          <w:szCs w:val="20"/>
        </w:rPr>
        <w:t>.</w:t>
      </w:r>
      <w:r w:rsidRPr="00B73017">
        <w:rPr>
          <w:rFonts w:ascii="Cambria" w:eastAsia="Times New Roman" w:hAnsi="Cambria" w:cs="Times New Roman"/>
          <w:i/>
          <w:iCs/>
          <w:color w:val="0E101A"/>
          <w:sz w:val="20"/>
          <w:szCs w:val="20"/>
        </w:rPr>
        <w:t xml:space="preserve"> minima, Euphorbia sp., A</w:t>
      </w:r>
      <w:r w:rsidR="00B73017" w:rsidRPr="00B73017">
        <w:rPr>
          <w:rFonts w:ascii="Cambria" w:eastAsia="Times New Roman" w:hAnsi="Cambria" w:cs="Times New Roman"/>
          <w:i/>
          <w:iCs/>
          <w:color w:val="0E101A"/>
          <w:sz w:val="20"/>
          <w:szCs w:val="20"/>
        </w:rPr>
        <w:t>.</w:t>
      </w:r>
      <w:r w:rsidRPr="00B73017">
        <w:rPr>
          <w:rFonts w:ascii="Cambria" w:eastAsia="Times New Roman" w:hAnsi="Cambria" w:cs="Times New Roman"/>
          <w:i/>
          <w:iCs/>
          <w:color w:val="0E101A"/>
          <w:sz w:val="20"/>
          <w:szCs w:val="20"/>
        </w:rPr>
        <w:t xml:space="preserve"> </w:t>
      </w:r>
      <w:proofErr w:type="spellStart"/>
      <w:r w:rsidRPr="00B73017">
        <w:rPr>
          <w:rFonts w:ascii="Cambria" w:eastAsia="Times New Roman" w:hAnsi="Cambria" w:cs="Times New Roman"/>
          <w:i/>
          <w:iCs/>
          <w:color w:val="0E101A"/>
          <w:sz w:val="20"/>
          <w:szCs w:val="20"/>
        </w:rPr>
        <w:t>conyzoides</w:t>
      </w:r>
      <w:proofErr w:type="spellEnd"/>
      <w:r w:rsidRPr="000B3EAB">
        <w:rPr>
          <w:rFonts w:ascii="Cambria" w:eastAsia="Times New Roman" w:hAnsi="Cambria" w:cs="Times New Roman"/>
          <w:color w:val="0E101A"/>
          <w:sz w:val="20"/>
          <w:szCs w:val="20"/>
        </w:rPr>
        <w:t xml:space="preserve"> are major weeds in the experimental plots. Similar findings were recorded in several previous studies reports of   </w:t>
      </w:r>
      <w:proofErr w:type="spellStart"/>
      <w:r w:rsidRPr="000B3EAB">
        <w:rPr>
          <w:rFonts w:ascii="Cambria" w:eastAsia="Times New Roman" w:hAnsi="Cambria" w:cs="Times New Roman"/>
          <w:color w:val="0E101A"/>
          <w:sz w:val="20"/>
          <w:szCs w:val="20"/>
        </w:rPr>
        <w:t>Jakhar</w:t>
      </w:r>
      <w:proofErr w:type="spellEnd"/>
      <w:r w:rsidRPr="000B3EAB">
        <w:rPr>
          <w:rFonts w:ascii="Cambria" w:eastAsia="Times New Roman" w:hAnsi="Cambria" w:cs="Times New Roman"/>
          <w:color w:val="0E101A"/>
          <w:sz w:val="20"/>
          <w:szCs w:val="20"/>
        </w:rPr>
        <w:t xml:space="preserve"> et al. (2015), </w:t>
      </w:r>
      <w:proofErr w:type="spellStart"/>
      <w:r w:rsidRPr="000B3EAB">
        <w:rPr>
          <w:rFonts w:ascii="Cambria" w:eastAsia="Times New Roman" w:hAnsi="Cambria" w:cs="Times New Roman"/>
          <w:color w:val="0E101A"/>
          <w:sz w:val="20"/>
          <w:szCs w:val="20"/>
        </w:rPr>
        <w:t>Balyan</w:t>
      </w:r>
      <w:proofErr w:type="spellEnd"/>
      <w:r w:rsidRPr="000B3EAB">
        <w:rPr>
          <w:rFonts w:ascii="Cambria" w:eastAsia="Times New Roman" w:hAnsi="Cambria" w:cs="Times New Roman"/>
          <w:color w:val="0E101A"/>
          <w:sz w:val="20"/>
          <w:szCs w:val="20"/>
        </w:rPr>
        <w:t xml:space="preserve"> et al. (2016) and Shashidhar et al. (2020), regarding weed flora’s existence in the plot. </w:t>
      </w:r>
    </w:p>
    <w:p w14:paraId="00C54733" w14:textId="77777777" w:rsidR="000B3EAB" w:rsidRPr="000B3EAB" w:rsidRDefault="000B3EAB" w:rsidP="00C97878">
      <w:pPr>
        <w:spacing w:after="0"/>
        <w:ind w:left="-90" w:right="-90" w:firstLine="90"/>
        <w:jc w:val="both"/>
        <w:rPr>
          <w:rFonts w:ascii="Cambria" w:eastAsia="Times New Roman" w:hAnsi="Cambria" w:cs="Times New Roman"/>
          <w:color w:val="0E101A"/>
          <w:sz w:val="20"/>
          <w:szCs w:val="20"/>
        </w:rPr>
      </w:pPr>
    </w:p>
    <w:p w14:paraId="4FAE2AD3" w14:textId="6B6F4B72" w:rsidR="001D0646" w:rsidRDefault="00B73017" w:rsidP="00C97878">
      <w:pPr>
        <w:spacing w:after="120"/>
        <w:ind w:left="-90" w:right="-90"/>
        <w:jc w:val="both"/>
        <w:rPr>
          <w:rFonts w:ascii="Cambria" w:eastAsia="Times New Roman" w:hAnsi="Cambria" w:cs="Times New Roman"/>
          <w:color w:val="0E101A"/>
          <w:sz w:val="20"/>
          <w:szCs w:val="20"/>
        </w:rPr>
      </w:pPr>
      <w:r w:rsidRPr="00B73017">
        <w:rPr>
          <w:rFonts w:ascii="Cambria" w:eastAsia="Times New Roman" w:hAnsi="Cambria" w:cs="Times New Roman"/>
          <w:color w:val="0E101A"/>
          <w:sz w:val="20"/>
          <w:szCs w:val="20"/>
        </w:rPr>
        <w:t xml:space="preserve">Weed-free checks at 30 and 45 DAS showed significantly decreased weed density. Pre-emergent herbicide treatments had significantly lower weed density at 30 DAS than post-emergent herbicide treatments. Both 0.75 kg and 1.0 kg of pre-emergent </w:t>
      </w:r>
      <w:r w:rsidRPr="00B73017">
        <w:rPr>
          <w:rFonts w:ascii="Cambria" w:eastAsia="Times New Roman" w:hAnsi="Cambria" w:cs="Times New Roman"/>
          <w:color w:val="0E101A"/>
          <w:sz w:val="20"/>
          <w:szCs w:val="20"/>
        </w:rPr>
        <w:t xml:space="preserve">herbicide pendimethalin 30 EC + Imazethapyr 2 EC were applied at 0.75 kg per ha (62.3 weeds/sq m). Hand weeding at 20 &amp; 40 DAS (67 weeds/sq. m) at 30 DAS in </w:t>
      </w:r>
      <w:proofErr w:type="spellStart"/>
      <w:r w:rsidRPr="00B73017">
        <w:rPr>
          <w:rFonts w:ascii="Cambria" w:eastAsia="Times New Roman" w:hAnsi="Cambria" w:cs="Times New Roman"/>
          <w:color w:val="0E101A"/>
          <w:sz w:val="20"/>
          <w:szCs w:val="20"/>
        </w:rPr>
        <w:t>blackgram</w:t>
      </w:r>
      <w:proofErr w:type="spellEnd"/>
      <w:r w:rsidRPr="00B73017">
        <w:rPr>
          <w:rFonts w:ascii="Cambria" w:eastAsia="Times New Roman" w:hAnsi="Cambria" w:cs="Times New Roman"/>
          <w:color w:val="0E101A"/>
          <w:sz w:val="20"/>
          <w:szCs w:val="20"/>
        </w:rPr>
        <w:t>. Pendimethalin (30%) + Imazethapyr (2%) 0.75 kg (40.0 g/</w:t>
      </w:r>
      <w:proofErr w:type="spellStart"/>
      <w:r w:rsidRPr="00B73017">
        <w:rPr>
          <w:rFonts w:ascii="Cambria" w:eastAsia="Times New Roman" w:hAnsi="Cambria" w:cs="Times New Roman"/>
          <w:color w:val="0E101A"/>
          <w:sz w:val="20"/>
          <w:szCs w:val="20"/>
        </w:rPr>
        <w:t>sq.m</w:t>
      </w:r>
      <w:proofErr w:type="spellEnd"/>
      <w:r w:rsidRPr="00B73017">
        <w:rPr>
          <w:rFonts w:ascii="Cambria" w:eastAsia="Times New Roman" w:hAnsi="Cambria" w:cs="Times New Roman"/>
          <w:color w:val="0E101A"/>
          <w:sz w:val="20"/>
          <w:szCs w:val="20"/>
        </w:rPr>
        <w:t>) was comparable to manual weeding at 20 and 40 DAS (40.0 g/</w:t>
      </w:r>
      <w:proofErr w:type="spellStart"/>
      <w:r w:rsidRPr="00B73017">
        <w:rPr>
          <w:rFonts w:ascii="Cambria" w:eastAsia="Times New Roman" w:hAnsi="Cambria" w:cs="Times New Roman"/>
          <w:color w:val="0E101A"/>
          <w:sz w:val="20"/>
          <w:szCs w:val="20"/>
        </w:rPr>
        <w:t>sq.m</w:t>
      </w:r>
      <w:proofErr w:type="spellEnd"/>
      <w:r w:rsidRPr="00B73017">
        <w:rPr>
          <w:rFonts w:ascii="Cambria" w:eastAsia="Times New Roman" w:hAnsi="Cambria" w:cs="Times New Roman"/>
          <w:color w:val="0E101A"/>
          <w:sz w:val="20"/>
          <w:szCs w:val="20"/>
        </w:rPr>
        <w:t>). WCE was highest with weed-free check (93%) and remaining treatment with pre-emergent herbicides</w:t>
      </w:r>
      <w:r w:rsidR="00C97878">
        <w:rPr>
          <w:rFonts w:ascii="Cambria" w:eastAsia="Times New Roman" w:hAnsi="Cambria" w:cs="Times New Roman"/>
          <w:color w:val="0E101A"/>
          <w:sz w:val="20"/>
          <w:szCs w:val="20"/>
        </w:rPr>
        <w:t>.</w:t>
      </w:r>
    </w:p>
    <w:p w14:paraId="7679D395" w14:textId="77777777" w:rsidR="001D0646" w:rsidRDefault="001D0646" w:rsidP="00C97878">
      <w:pPr>
        <w:spacing w:after="120"/>
        <w:ind w:left="-90" w:right="-90"/>
        <w:jc w:val="both"/>
        <w:rPr>
          <w:rFonts w:ascii="Cambria" w:eastAsia="Times New Roman" w:hAnsi="Cambria" w:cs="Times New Roman"/>
          <w:color w:val="0E101A"/>
          <w:sz w:val="20"/>
          <w:szCs w:val="20"/>
        </w:rPr>
      </w:pPr>
    </w:p>
    <w:p w14:paraId="2E8EBD86" w14:textId="649812AA" w:rsidR="000B3EAB" w:rsidRDefault="00B73017" w:rsidP="00C97878">
      <w:pPr>
        <w:spacing w:after="120"/>
        <w:ind w:left="-90" w:right="-90"/>
        <w:jc w:val="both"/>
        <w:rPr>
          <w:rFonts w:ascii="Cambria" w:eastAsia="Times New Roman" w:hAnsi="Cambria" w:cs="Times New Roman"/>
          <w:color w:val="0E101A"/>
          <w:sz w:val="20"/>
          <w:szCs w:val="20"/>
        </w:rPr>
      </w:pPr>
      <w:r w:rsidRPr="00B73017">
        <w:rPr>
          <w:rFonts w:ascii="Cambria" w:eastAsia="Times New Roman" w:hAnsi="Cambria" w:cs="Times New Roman"/>
          <w:color w:val="0E101A"/>
          <w:sz w:val="20"/>
          <w:szCs w:val="20"/>
        </w:rPr>
        <w:t>WCE ranged from 42-69 percent for post-emergent herbicides at 30 45 DAS. The pendimethalin + imazethapyr treated plots had better weed control. Pre-emergent herbicides like pendimethalin + imazethapyr initially suppressed weed germination, but gradually evaporated and deactivated in the soil, boosting the following flush of weed.</w:t>
      </w:r>
    </w:p>
    <w:p w14:paraId="15966EEE" w14:textId="77777777" w:rsidR="001D0646" w:rsidRPr="000B3EAB" w:rsidRDefault="001D0646" w:rsidP="00C97878">
      <w:pPr>
        <w:spacing w:after="120"/>
        <w:ind w:left="-90" w:right="-90"/>
        <w:jc w:val="both"/>
        <w:rPr>
          <w:rFonts w:ascii="Cambria" w:eastAsia="Times New Roman" w:hAnsi="Cambria" w:cs="Times New Roman"/>
          <w:color w:val="0E101A"/>
          <w:sz w:val="20"/>
          <w:szCs w:val="20"/>
        </w:rPr>
      </w:pPr>
    </w:p>
    <w:p w14:paraId="35097D68" w14:textId="77777777" w:rsidR="000B3EAB" w:rsidRPr="000B3EAB" w:rsidRDefault="000B3EAB" w:rsidP="00C97878">
      <w:pPr>
        <w:spacing w:after="120"/>
        <w:ind w:left="-90" w:right="-90"/>
        <w:jc w:val="both"/>
        <w:rPr>
          <w:rFonts w:ascii="Cambria" w:eastAsia="Times New Roman" w:hAnsi="Cambria" w:cs="Times New Roman"/>
          <w:color w:val="0E101A"/>
          <w:sz w:val="20"/>
          <w:szCs w:val="20"/>
        </w:rPr>
      </w:pPr>
      <w:r w:rsidRPr="000B3EAB">
        <w:rPr>
          <w:rFonts w:ascii="Cambria" w:eastAsia="Times New Roman" w:hAnsi="Cambria" w:cs="Times New Roman"/>
          <w:color w:val="0E101A"/>
          <w:sz w:val="20"/>
          <w:szCs w:val="20"/>
        </w:rPr>
        <w:t>In contrast, the post-emergent application of imazethapyr was successfully controlled the germinating weeds after 15 DAS and was able to control weeds. Even though the weed appeared, the growth and development of those weeds were inferior and uneven, which could not compete with the crop plant because of its vigorous development of the crop canopy. By removing the weed continuously for the first six weeks in the weed-free check, eliminating the maximum weeds, and the weeds rarely appeared after six weeks. This seems to be the spectacular reason which ensured significantly lesser weed density, dry weight and greater WCE.</w:t>
      </w:r>
    </w:p>
    <w:p w14:paraId="00DA1F6C" w14:textId="77777777" w:rsidR="001D0646" w:rsidRDefault="001D0646" w:rsidP="00C97878">
      <w:pPr>
        <w:spacing w:after="0"/>
        <w:ind w:right="-90"/>
        <w:jc w:val="both"/>
        <w:rPr>
          <w:rFonts w:ascii="Cambria" w:eastAsia="Times New Roman" w:hAnsi="Cambria" w:cs="Times New Roman"/>
          <w:color w:val="0E101A"/>
          <w:sz w:val="20"/>
          <w:szCs w:val="20"/>
        </w:rPr>
      </w:pPr>
    </w:p>
    <w:p w14:paraId="0EB3B9DA" w14:textId="1DF7AB40" w:rsidR="00B73017" w:rsidRDefault="00B73017" w:rsidP="00C97878">
      <w:pPr>
        <w:spacing w:after="0"/>
        <w:ind w:right="-90"/>
        <w:jc w:val="both"/>
        <w:rPr>
          <w:rFonts w:ascii="Cambria" w:eastAsia="Times New Roman" w:hAnsi="Cambria" w:cs="Times New Roman"/>
          <w:color w:val="0E101A"/>
          <w:sz w:val="20"/>
          <w:szCs w:val="20"/>
        </w:rPr>
      </w:pPr>
      <w:r w:rsidRPr="00B73017">
        <w:rPr>
          <w:rFonts w:ascii="Cambria" w:eastAsia="Times New Roman" w:hAnsi="Cambria" w:cs="Times New Roman"/>
          <w:color w:val="0E101A"/>
          <w:sz w:val="20"/>
          <w:szCs w:val="20"/>
        </w:rPr>
        <w:t>The taller plants, more pods</w:t>
      </w:r>
      <w:r w:rsidR="004F1054">
        <w:rPr>
          <w:rFonts w:ascii="Cambria" w:eastAsia="Times New Roman" w:hAnsi="Cambria" w:cs="Times New Roman"/>
          <w:color w:val="0E101A"/>
          <w:sz w:val="20"/>
          <w:szCs w:val="20"/>
        </w:rPr>
        <w:t>/</w:t>
      </w:r>
      <w:r w:rsidRPr="00B73017">
        <w:rPr>
          <w:rFonts w:ascii="Cambria" w:eastAsia="Times New Roman" w:hAnsi="Cambria" w:cs="Times New Roman"/>
          <w:color w:val="0E101A"/>
          <w:sz w:val="20"/>
          <w:szCs w:val="20"/>
        </w:rPr>
        <w:t>plant, and more seeds</w:t>
      </w:r>
      <w:r w:rsidR="004F1054">
        <w:rPr>
          <w:rFonts w:ascii="Cambria" w:eastAsia="Times New Roman" w:hAnsi="Cambria" w:cs="Times New Roman"/>
          <w:color w:val="0E101A"/>
          <w:sz w:val="20"/>
          <w:szCs w:val="20"/>
        </w:rPr>
        <w:t>/</w:t>
      </w:r>
      <w:r w:rsidRPr="00B73017">
        <w:rPr>
          <w:rFonts w:ascii="Cambria" w:eastAsia="Times New Roman" w:hAnsi="Cambria" w:cs="Times New Roman"/>
          <w:color w:val="0E101A"/>
          <w:sz w:val="20"/>
          <w:szCs w:val="20"/>
        </w:rPr>
        <w:t>pod were noted with a weed-free inspection. The pre-emergent application of pendimethalin and imazethapyr (ready mix) applied plots were comparable (Table 3). The weed-free check had higher seed and stover yields than all other treatments (629.2 &amp; 1807 kg/ha).</w:t>
      </w:r>
    </w:p>
    <w:p w14:paraId="576B243E" w14:textId="77777777" w:rsidR="00C97878" w:rsidRPr="00B73017" w:rsidRDefault="00C97878" w:rsidP="00C97878">
      <w:pPr>
        <w:spacing w:after="0"/>
        <w:ind w:right="-90"/>
        <w:jc w:val="both"/>
        <w:rPr>
          <w:rFonts w:ascii="Cambria" w:eastAsia="Times New Roman" w:hAnsi="Cambria" w:cs="Times New Roman"/>
          <w:color w:val="0E101A"/>
          <w:sz w:val="20"/>
          <w:szCs w:val="20"/>
        </w:rPr>
      </w:pPr>
    </w:p>
    <w:p w14:paraId="1FED8C08" w14:textId="668540F9" w:rsidR="00B73017" w:rsidRPr="00B73017" w:rsidRDefault="00B73017" w:rsidP="00C97878">
      <w:pPr>
        <w:spacing w:after="0"/>
        <w:ind w:right="-90"/>
        <w:jc w:val="both"/>
        <w:rPr>
          <w:rFonts w:ascii="Cambria" w:eastAsia="Times New Roman" w:hAnsi="Cambria" w:cs="Times New Roman"/>
          <w:color w:val="0E101A"/>
          <w:sz w:val="20"/>
          <w:szCs w:val="20"/>
        </w:rPr>
      </w:pPr>
      <w:r w:rsidRPr="00B73017">
        <w:rPr>
          <w:rFonts w:ascii="Cambria" w:eastAsia="Times New Roman" w:hAnsi="Cambria" w:cs="Times New Roman"/>
          <w:color w:val="0E101A"/>
          <w:sz w:val="20"/>
          <w:szCs w:val="20"/>
        </w:rPr>
        <w:t>The maximum grain yield was reported by two weed-free tests (629.2 kg/ha)</w:t>
      </w:r>
      <w:r w:rsidR="00C97878">
        <w:rPr>
          <w:rFonts w:ascii="Cambria" w:eastAsia="Times New Roman" w:hAnsi="Cambria" w:cs="Times New Roman"/>
          <w:color w:val="0E101A"/>
          <w:sz w:val="20"/>
          <w:szCs w:val="20"/>
        </w:rPr>
        <w:t xml:space="preserve"> </w:t>
      </w:r>
      <w:r w:rsidRPr="00B73017">
        <w:rPr>
          <w:rFonts w:ascii="Cambria" w:eastAsia="Times New Roman" w:hAnsi="Cambria" w:cs="Times New Roman"/>
          <w:color w:val="0E101A"/>
          <w:sz w:val="20"/>
          <w:szCs w:val="20"/>
        </w:rPr>
        <w:t xml:space="preserve">(Table 1). This resulted in weed control and a good grain production of black gramme (Rathi et al. 2004). The weed-free HW treatment offered great grain output for up to six </w:t>
      </w:r>
      <w:r w:rsidRPr="00B73017">
        <w:rPr>
          <w:rFonts w:ascii="Cambria" w:eastAsia="Times New Roman" w:hAnsi="Cambria" w:cs="Times New Roman"/>
          <w:color w:val="0E101A"/>
          <w:sz w:val="20"/>
          <w:szCs w:val="20"/>
        </w:rPr>
        <w:lastRenderedPageBreak/>
        <w:t>weeks (Chand et al., 2004; Singh, 2011; Shashidhar et al., 2020). This treatment's grain production increased by 34% compared to weed-free check, two HW 20 and 40 DAS, uncontrolled weeds affected by 34%. This treatment also yielded 14% less than pendimethalin-only plots (Table 1 &amp; 2).</w:t>
      </w:r>
    </w:p>
    <w:p w14:paraId="2FDE231F" w14:textId="77777777" w:rsidR="00706BC6" w:rsidRDefault="00B73017" w:rsidP="00C97878">
      <w:pPr>
        <w:spacing w:after="0"/>
        <w:ind w:right="-90"/>
        <w:jc w:val="both"/>
        <w:rPr>
          <w:rFonts w:ascii="Cambria" w:eastAsia="Times New Roman" w:hAnsi="Cambria" w:cs="Times New Roman"/>
          <w:color w:val="0E101A"/>
          <w:sz w:val="20"/>
          <w:szCs w:val="20"/>
        </w:rPr>
      </w:pPr>
      <w:r w:rsidRPr="00B73017">
        <w:rPr>
          <w:rFonts w:ascii="Cambria" w:eastAsia="Times New Roman" w:hAnsi="Cambria" w:cs="Times New Roman"/>
          <w:color w:val="0E101A"/>
          <w:sz w:val="20"/>
          <w:szCs w:val="20"/>
        </w:rPr>
        <w:t xml:space="preserve">Various herbicidal treatments assessed for efficacy in investigations were significant (Table 1&amp; 2). The </w:t>
      </w:r>
      <w:r w:rsidRPr="00B73017">
        <w:rPr>
          <w:rFonts w:ascii="Cambria" w:eastAsia="Times New Roman" w:hAnsi="Cambria" w:cs="Times New Roman"/>
          <w:color w:val="0E101A"/>
          <w:sz w:val="20"/>
          <w:szCs w:val="20"/>
        </w:rPr>
        <w:t>treatment differences and their impact on growth attributes were found to be closely connected to weed control. All treatments considerably enhanced crop growth attributes over weedy check plots at most stages. The weed-free check harvest treatment resulted in better plant height and pod yield (38.05 and 23.73 cm).</w:t>
      </w:r>
    </w:p>
    <w:p w14:paraId="0CDE7683" w14:textId="11100D62" w:rsidR="00C97878" w:rsidRDefault="00C97878" w:rsidP="00C97878">
      <w:pPr>
        <w:spacing w:after="0"/>
        <w:ind w:right="-90"/>
        <w:jc w:val="both"/>
        <w:rPr>
          <w:rFonts w:ascii="Cambria" w:eastAsia="Times New Roman" w:hAnsi="Cambria" w:cs="Times New Roman"/>
          <w:color w:val="0E101A"/>
          <w:sz w:val="20"/>
          <w:szCs w:val="20"/>
        </w:rPr>
        <w:sectPr w:rsidR="00C97878" w:rsidSect="00AD4E66">
          <w:headerReference w:type="default" r:id="rId12"/>
          <w:footerReference w:type="default" r:id="rId13"/>
          <w:type w:val="continuous"/>
          <w:pgSz w:w="12240" w:h="15840"/>
          <w:pgMar w:top="1440" w:right="1440" w:bottom="1440" w:left="1440" w:header="720" w:footer="720" w:gutter="0"/>
          <w:pgNumType w:start="22"/>
          <w:cols w:num="2" w:space="540"/>
          <w:docGrid w:linePitch="360"/>
        </w:sectPr>
      </w:pPr>
    </w:p>
    <w:p w14:paraId="574BFA9D" w14:textId="77777777" w:rsidR="00597D40" w:rsidRDefault="00597D40" w:rsidP="00BC1ADC">
      <w:pPr>
        <w:spacing w:after="120" w:line="240" w:lineRule="auto"/>
        <w:ind w:right="-86"/>
        <w:jc w:val="both"/>
        <w:rPr>
          <w:rFonts w:ascii="Cambria" w:eastAsia="Times New Roman" w:hAnsi="Cambria" w:cs="Times New Roman"/>
          <w:b/>
          <w:color w:val="4F6228" w:themeColor="accent3" w:themeShade="80"/>
          <w:sz w:val="20"/>
          <w:szCs w:val="20"/>
        </w:rPr>
      </w:pPr>
    </w:p>
    <w:p w14:paraId="4D752A60" w14:textId="3B27C5BF" w:rsidR="000D3AE2" w:rsidRPr="000D3AE2" w:rsidRDefault="000D3AE2" w:rsidP="00BC1ADC">
      <w:pPr>
        <w:spacing w:after="120" w:line="240" w:lineRule="auto"/>
        <w:ind w:right="-86"/>
        <w:jc w:val="both"/>
        <w:rPr>
          <w:rFonts w:ascii="Cambria" w:eastAsia="Times New Roman" w:hAnsi="Cambria" w:cs="Times New Roman"/>
          <w:color w:val="0E101A"/>
          <w:sz w:val="20"/>
          <w:szCs w:val="20"/>
        </w:rPr>
      </w:pPr>
      <w:r w:rsidRPr="000D3AE2">
        <w:rPr>
          <w:rFonts w:ascii="Cambria" w:eastAsia="Times New Roman" w:hAnsi="Cambria" w:cs="Times New Roman"/>
          <w:b/>
          <w:color w:val="4F6228" w:themeColor="accent3" w:themeShade="80"/>
          <w:sz w:val="20"/>
          <w:szCs w:val="20"/>
        </w:rPr>
        <w:t>Table 1.</w:t>
      </w:r>
      <w:r w:rsidRPr="000D3AE2">
        <w:rPr>
          <w:rFonts w:ascii="Cambria" w:eastAsia="Times New Roman" w:hAnsi="Cambria" w:cs="Times New Roman"/>
          <w:color w:val="4F6228" w:themeColor="accent3" w:themeShade="80"/>
          <w:sz w:val="20"/>
          <w:szCs w:val="20"/>
        </w:rPr>
        <w:t xml:space="preserve"> </w:t>
      </w:r>
      <w:r w:rsidRPr="000D3AE2">
        <w:rPr>
          <w:rFonts w:ascii="Cambria" w:eastAsia="Times New Roman" w:hAnsi="Cambria" w:cs="Times New Roman"/>
          <w:color w:val="0E101A"/>
          <w:sz w:val="20"/>
          <w:szCs w:val="20"/>
        </w:rPr>
        <w:t xml:space="preserve">Influence of herbicidal weed management on seed and stover yield </w:t>
      </w:r>
    </w:p>
    <w:tbl>
      <w:tblPr>
        <w:tblW w:w="9477" w:type="dxa"/>
        <w:jc w:val="center"/>
        <w:tblBorders>
          <w:top w:val="single" w:sz="4" w:space="0" w:color="auto"/>
          <w:bottom w:val="single" w:sz="4" w:space="0" w:color="auto"/>
        </w:tblBorders>
        <w:tblLook w:val="04A0" w:firstRow="1" w:lastRow="0" w:firstColumn="1" w:lastColumn="0" w:noHBand="0" w:noVBand="1"/>
      </w:tblPr>
      <w:tblGrid>
        <w:gridCol w:w="4536"/>
        <w:gridCol w:w="709"/>
        <w:gridCol w:w="812"/>
        <w:gridCol w:w="810"/>
        <w:gridCol w:w="900"/>
        <w:gridCol w:w="900"/>
        <w:gridCol w:w="811"/>
      </w:tblGrid>
      <w:tr w:rsidR="000D3AE2" w:rsidRPr="000D3AE2" w14:paraId="064D3FC7" w14:textId="77777777" w:rsidTr="000D3AE2">
        <w:trPr>
          <w:trHeight w:val="294"/>
          <w:jc w:val="center"/>
        </w:trPr>
        <w:tc>
          <w:tcPr>
            <w:tcW w:w="4536" w:type="dxa"/>
            <w:vMerge w:val="restart"/>
            <w:tcBorders>
              <w:top w:val="single" w:sz="4" w:space="0" w:color="auto"/>
            </w:tcBorders>
            <w:shd w:val="clear" w:color="auto" w:fill="auto"/>
            <w:noWrap/>
            <w:vAlign w:val="center"/>
            <w:hideMark/>
          </w:tcPr>
          <w:p w14:paraId="22E773D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Treatments</w:t>
            </w:r>
          </w:p>
        </w:tc>
        <w:tc>
          <w:tcPr>
            <w:tcW w:w="2331" w:type="dxa"/>
            <w:gridSpan w:val="3"/>
            <w:tcBorders>
              <w:top w:val="single" w:sz="4" w:space="0" w:color="auto"/>
              <w:bottom w:val="single" w:sz="4" w:space="0" w:color="auto"/>
              <w:right w:val="single" w:sz="4" w:space="0" w:color="auto"/>
            </w:tcBorders>
            <w:shd w:val="clear" w:color="auto" w:fill="auto"/>
            <w:noWrap/>
            <w:vAlign w:val="bottom"/>
            <w:hideMark/>
          </w:tcPr>
          <w:p w14:paraId="245436E8"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Seed yield (kg/ha)</w:t>
            </w:r>
          </w:p>
        </w:tc>
        <w:tc>
          <w:tcPr>
            <w:tcW w:w="26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DCB2B69"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Stover yield (kg/ha)</w:t>
            </w:r>
          </w:p>
        </w:tc>
      </w:tr>
      <w:tr w:rsidR="000D3AE2" w:rsidRPr="000D3AE2" w14:paraId="2D2AF9CC" w14:textId="77777777" w:rsidTr="000D3AE2">
        <w:trPr>
          <w:trHeight w:val="308"/>
          <w:jc w:val="center"/>
        </w:trPr>
        <w:tc>
          <w:tcPr>
            <w:tcW w:w="4536" w:type="dxa"/>
            <w:vMerge/>
            <w:tcBorders>
              <w:bottom w:val="single" w:sz="4" w:space="0" w:color="auto"/>
            </w:tcBorders>
            <w:shd w:val="clear" w:color="auto" w:fill="auto"/>
            <w:noWrap/>
            <w:vAlign w:val="bottom"/>
            <w:hideMark/>
          </w:tcPr>
          <w:p w14:paraId="5C946698" w14:textId="77777777" w:rsidR="000D3AE2" w:rsidRPr="000D3AE2" w:rsidRDefault="000D3AE2" w:rsidP="000D3AE2">
            <w:pPr>
              <w:spacing w:after="0" w:line="240" w:lineRule="auto"/>
              <w:ind w:right="-90"/>
              <w:jc w:val="both"/>
              <w:rPr>
                <w:rFonts w:ascii="Cambria" w:eastAsia="Times New Roman" w:hAnsi="Cambria" w:cs="Times New Roman"/>
                <w:b/>
                <w:bCs/>
                <w:color w:val="0E101A"/>
                <w:sz w:val="20"/>
                <w:szCs w:val="20"/>
              </w:rPr>
            </w:pPr>
          </w:p>
        </w:tc>
        <w:tc>
          <w:tcPr>
            <w:tcW w:w="709" w:type="dxa"/>
            <w:tcBorders>
              <w:top w:val="single" w:sz="4" w:space="0" w:color="auto"/>
              <w:bottom w:val="single" w:sz="4" w:space="0" w:color="auto"/>
              <w:right w:val="nil"/>
            </w:tcBorders>
            <w:shd w:val="clear" w:color="auto" w:fill="auto"/>
            <w:noWrap/>
            <w:vAlign w:val="bottom"/>
            <w:hideMark/>
          </w:tcPr>
          <w:p w14:paraId="4430C2F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2011</w:t>
            </w:r>
          </w:p>
        </w:tc>
        <w:tc>
          <w:tcPr>
            <w:tcW w:w="812" w:type="dxa"/>
            <w:tcBorders>
              <w:top w:val="single" w:sz="4" w:space="0" w:color="auto"/>
              <w:left w:val="nil"/>
              <w:bottom w:val="single" w:sz="4" w:space="0" w:color="auto"/>
              <w:right w:val="nil"/>
            </w:tcBorders>
            <w:shd w:val="clear" w:color="auto" w:fill="auto"/>
            <w:noWrap/>
            <w:vAlign w:val="bottom"/>
            <w:hideMark/>
          </w:tcPr>
          <w:p w14:paraId="1DB541B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2012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DA7199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Pooled</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14:paraId="1E8CB4D5"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2011</w:t>
            </w:r>
          </w:p>
        </w:tc>
        <w:tc>
          <w:tcPr>
            <w:tcW w:w="900" w:type="dxa"/>
            <w:tcBorders>
              <w:top w:val="single" w:sz="4" w:space="0" w:color="auto"/>
              <w:left w:val="nil"/>
              <w:bottom w:val="single" w:sz="4" w:space="0" w:color="auto"/>
              <w:right w:val="nil"/>
            </w:tcBorders>
            <w:shd w:val="clear" w:color="auto" w:fill="auto"/>
            <w:noWrap/>
            <w:vAlign w:val="bottom"/>
            <w:hideMark/>
          </w:tcPr>
          <w:p w14:paraId="17020B1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2012</w:t>
            </w:r>
          </w:p>
        </w:tc>
        <w:tc>
          <w:tcPr>
            <w:tcW w:w="810" w:type="dxa"/>
            <w:tcBorders>
              <w:top w:val="single" w:sz="4" w:space="0" w:color="auto"/>
              <w:left w:val="nil"/>
              <w:bottom w:val="single" w:sz="4" w:space="0" w:color="auto"/>
            </w:tcBorders>
            <w:shd w:val="clear" w:color="auto" w:fill="auto"/>
            <w:noWrap/>
            <w:vAlign w:val="bottom"/>
            <w:hideMark/>
          </w:tcPr>
          <w:p w14:paraId="44708F0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Pooled</w:t>
            </w:r>
          </w:p>
        </w:tc>
      </w:tr>
      <w:tr w:rsidR="000D3AE2" w:rsidRPr="000D3AE2" w14:paraId="28D16A1F" w14:textId="77777777" w:rsidTr="005158E3">
        <w:trPr>
          <w:trHeight w:val="350"/>
          <w:jc w:val="center"/>
        </w:trPr>
        <w:tc>
          <w:tcPr>
            <w:tcW w:w="4536" w:type="dxa"/>
            <w:tcBorders>
              <w:top w:val="single" w:sz="4" w:space="0" w:color="auto"/>
            </w:tcBorders>
            <w:shd w:val="clear" w:color="auto" w:fill="auto"/>
            <w:vAlign w:val="center"/>
            <w:hideMark/>
          </w:tcPr>
          <w:p w14:paraId="64BDD82E"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1</w:t>
            </w:r>
            <w:r w:rsidRPr="000D3AE2">
              <w:rPr>
                <w:rFonts w:ascii="Cambria" w:eastAsia="Times New Roman" w:hAnsi="Cambria" w:cs="Times New Roman"/>
                <w:color w:val="0E101A"/>
                <w:sz w:val="20"/>
                <w:szCs w:val="20"/>
              </w:rPr>
              <w:t xml:space="preserve"> : Weedy-check</w:t>
            </w:r>
          </w:p>
        </w:tc>
        <w:tc>
          <w:tcPr>
            <w:tcW w:w="709" w:type="dxa"/>
            <w:tcBorders>
              <w:top w:val="single" w:sz="4" w:space="0" w:color="auto"/>
            </w:tcBorders>
            <w:shd w:val="clear" w:color="auto" w:fill="auto"/>
            <w:noWrap/>
            <w:vAlign w:val="bottom"/>
            <w:hideMark/>
          </w:tcPr>
          <w:p w14:paraId="621B4B14"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204</w:t>
            </w:r>
          </w:p>
        </w:tc>
        <w:tc>
          <w:tcPr>
            <w:tcW w:w="812" w:type="dxa"/>
            <w:tcBorders>
              <w:top w:val="single" w:sz="4" w:space="0" w:color="auto"/>
            </w:tcBorders>
            <w:shd w:val="clear" w:color="auto" w:fill="auto"/>
            <w:noWrap/>
            <w:vAlign w:val="bottom"/>
            <w:hideMark/>
          </w:tcPr>
          <w:p w14:paraId="4C1C2D75"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234</w:t>
            </w:r>
          </w:p>
        </w:tc>
        <w:tc>
          <w:tcPr>
            <w:tcW w:w="810" w:type="dxa"/>
            <w:tcBorders>
              <w:top w:val="single" w:sz="4" w:space="0" w:color="auto"/>
            </w:tcBorders>
            <w:shd w:val="clear" w:color="auto" w:fill="auto"/>
            <w:noWrap/>
            <w:vAlign w:val="bottom"/>
            <w:hideMark/>
          </w:tcPr>
          <w:p w14:paraId="7008D09F"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219.2</w:t>
            </w:r>
          </w:p>
        </w:tc>
        <w:tc>
          <w:tcPr>
            <w:tcW w:w="900" w:type="dxa"/>
            <w:tcBorders>
              <w:top w:val="single" w:sz="4" w:space="0" w:color="auto"/>
            </w:tcBorders>
            <w:shd w:val="clear" w:color="auto" w:fill="auto"/>
            <w:noWrap/>
            <w:vAlign w:val="bottom"/>
            <w:hideMark/>
          </w:tcPr>
          <w:p w14:paraId="1D384BEA"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894</w:t>
            </w:r>
          </w:p>
        </w:tc>
        <w:tc>
          <w:tcPr>
            <w:tcW w:w="900" w:type="dxa"/>
            <w:tcBorders>
              <w:top w:val="single" w:sz="4" w:space="0" w:color="auto"/>
            </w:tcBorders>
            <w:shd w:val="clear" w:color="auto" w:fill="auto"/>
            <w:noWrap/>
            <w:vAlign w:val="bottom"/>
            <w:hideMark/>
          </w:tcPr>
          <w:p w14:paraId="13C51612"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943</w:t>
            </w:r>
          </w:p>
        </w:tc>
        <w:tc>
          <w:tcPr>
            <w:tcW w:w="810" w:type="dxa"/>
            <w:tcBorders>
              <w:top w:val="single" w:sz="4" w:space="0" w:color="auto"/>
            </w:tcBorders>
            <w:shd w:val="clear" w:color="auto" w:fill="auto"/>
            <w:noWrap/>
            <w:vAlign w:val="bottom"/>
            <w:hideMark/>
          </w:tcPr>
          <w:p w14:paraId="0AEC5DA6"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918.7</w:t>
            </w:r>
          </w:p>
        </w:tc>
      </w:tr>
      <w:tr w:rsidR="000D3AE2" w:rsidRPr="000D3AE2" w14:paraId="2A1EA65F" w14:textId="77777777" w:rsidTr="005158E3">
        <w:trPr>
          <w:trHeight w:val="350"/>
          <w:jc w:val="center"/>
        </w:trPr>
        <w:tc>
          <w:tcPr>
            <w:tcW w:w="4536" w:type="dxa"/>
            <w:shd w:val="clear" w:color="auto" w:fill="auto"/>
            <w:vAlign w:val="center"/>
            <w:hideMark/>
          </w:tcPr>
          <w:p w14:paraId="04E0DF50"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2</w:t>
            </w:r>
            <w:r w:rsidRPr="000D3AE2">
              <w:rPr>
                <w:rFonts w:ascii="Cambria" w:eastAsia="Times New Roman" w:hAnsi="Cambria" w:cs="Times New Roman"/>
                <w:color w:val="0E101A"/>
                <w:sz w:val="20"/>
                <w:szCs w:val="20"/>
              </w:rPr>
              <w:t xml:space="preserve"> : HW at 20 &amp; 40 DAS</w:t>
            </w:r>
          </w:p>
        </w:tc>
        <w:tc>
          <w:tcPr>
            <w:tcW w:w="709" w:type="dxa"/>
            <w:shd w:val="clear" w:color="auto" w:fill="auto"/>
            <w:noWrap/>
            <w:vAlign w:val="bottom"/>
            <w:hideMark/>
          </w:tcPr>
          <w:p w14:paraId="41E3AE71"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364</w:t>
            </w:r>
          </w:p>
        </w:tc>
        <w:tc>
          <w:tcPr>
            <w:tcW w:w="812" w:type="dxa"/>
            <w:shd w:val="clear" w:color="auto" w:fill="auto"/>
            <w:noWrap/>
            <w:vAlign w:val="bottom"/>
            <w:hideMark/>
          </w:tcPr>
          <w:p w14:paraId="56A80F99"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710</w:t>
            </w:r>
          </w:p>
        </w:tc>
        <w:tc>
          <w:tcPr>
            <w:tcW w:w="810" w:type="dxa"/>
            <w:shd w:val="clear" w:color="auto" w:fill="auto"/>
            <w:noWrap/>
            <w:vAlign w:val="bottom"/>
            <w:hideMark/>
          </w:tcPr>
          <w:p w14:paraId="086B45A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537.2</w:t>
            </w:r>
          </w:p>
        </w:tc>
        <w:tc>
          <w:tcPr>
            <w:tcW w:w="900" w:type="dxa"/>
            <w:shd w:val="clear" w:color="auto" w:fill="auto"/>
            <w:noWrap/>
            <w:vAlign w:val="bottom"/>
            <w:hideMark/>
          </w:tcPr>
          <w:p w14:paraId="165C3F83"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1441</w:t>
            </w:r>
          </w:p>
        </w:tc>
        <w:tc>
          <w:tcPr>
            <w:tcW w:w="900" w:type="dxa"/>
            <w:shd w:val="clear" w:color="auto" w:fill="auto"/>
            <w:noWrap/>
            <w:vAlign w:val="bottom"/>
            <w:hideMark/>
          </w:tcPr>
          <w:p w14:paraId="6BFD3345"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2033</w:t>
            </w:r>
          </w:p>
        </w:tc>
        <w:tc>
          <w:tcPr>
            <w:tcW w:w="810" w:type="dxa"/>
            <w:shd w:val="clear" w:color="auto" w:fill="auto"/>
            <w:noWrap/>
            <w:vAlign w:val="bottom"/>
            <w:hideMark/>
          </w:tcPr>
          <w:p w14:paraId="6BA4BE1F"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1737.2</w:t>
            </w:r>
          </w:p>
        </w:tc>
      </w:tr>
      <w:tr w:rsidR="000D3AE2" w:rsidRPr="000D3AE2" w14:paraId="29135900" w14:textId="77777777" w:rsidTr="005158E3">
        <w:trPr>
          <w:trHeight w:val="350"/>
          <w:jc w:val="center"/>
        </w:trPr>
        <w:tc>
          <w:tcPr>
            <w:tcW w:w="4536" w:type="dxa"/>
            <w:shd w:val="clear" w:color="auto" w:fill="auto"/>
            <w:vAlign w:val="center"/>
            <w:hideMark/>
          </w:tcPr>
          <w:p w14:paraId="74E14EC5"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lang w:val="it-IT"/>
              </w:rPr>
            </w:pPr>
            <w:r w:rsidRPr="000D3AE2">
              <w:rPr>
                <w:rFonts w:ascii="Cambria" w:eastAsia="Times New Roman" w:hAnsi="Cambria" w:cs="Times New Roman"/>
                <w:bCs/>
                <w:color w:val="0E101A"/>
                <w:sz w:val="20"/>
                <w:szCs w:val="20"/>
                <w:lang w:val="it-IT"/>
              </w:rPr>
              <w:t>T</w:t>
            </w:r>
            <w:r w:rsidRPr="000D3AE2">
              <w:rPr>
                <w:rFonts w:ascii="Cambria" w:eastAsia="Times New Roman" w:hAnsi="Cambria" w:cs="Times New Roman"/>
                <w:bCs/>
                <w:color w:val="0E101A"/>
                <w:sz w:val="20"/>
                <w:szCs w:val="20"/>
                <w:vertAlign w:val="subscript"/>
                <w:lang w:val="it-IT"/>
              </w:rPr>
              <w:t>3</w:t>
            </w:r>
            <w:r w:rsidRPr="000D3AE2">
              <w:rPr>
                <w:rFonts w:ascii="Cambria" w:eastAsia="Times New Roman" w:hAnsi="Cambria" w:cs="Times New Roman"/>
                <w:color w:val="0E101A"/>
                <w:sz w:val="20"/>
                <w:szCs w:val="20"/>
                <w:lang w:val="it-IT"/>
              </w:rPr>
              <w:t xml:space="preserve"> : Pendimethalin 30% EC @ 1 kg/ha PE</w:t>
            </w:r>
          </w:p>
        </w:tc>
        <w:tc>
          <w:tcPr>
            <w:tcW w:w="709" w:type="dxa"/>
            <w:shd w:val="clear" w:color="auto" w:fill="auto"/>
            <w:noWrap/>
            <w:vAlign w:val="bottom"/>
            <w:hideMark/>
          </w:tcPr>
          <w:p w14:paraId="0297C79E"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446</w:t>
            </w:r>
          </w:p>
        </w:tc>
        <w:tc>
          <w:tcPr>
            <w:tcW w:w="812" w:type="dxa"/>
            <w:shd w:val="clear" w:color="auto" w:fill="auto"/>
            <w:noWrap/>
            <w:vAlign w:val="bottom"/>
            <w:hideMark/>
          </w:tcPr>
          <w:p w14:paraId="13D1A92E"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578</w:t>
            </w:r>
          </w:p>
        </w:tc>
        <w:tc>
          <w:tcPr>
            <w:tcW w:w="810" w:type="dxa"/>
            <w:shd w:val="clear" w:color="auto" w:fill="auto"/>
            <w:noWrap/>
            <w:vAlign w:val="bottom"/>
            <w:hideMark/>
          </w:tcPr>
          <w:p w14:paraId="6D5406B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512.0</w:t>
            </w:r>
          </w:p>
        </w:tc>
        <w:tc>
          <w:tcPr>
            <w:tcW w:w="900" w:type="dxa"/>
            <w:shd w:val="clear" w:color="auto" w:fill="auto"/>
            <w:noWrap/>
            <w:vAlign w:val="bottom"/>
            <w:hideMark/>
          </w:tcPr>
          <w:p w14:paraId="4B9212B0"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1348</w:t>
            </w:r>
          </w:p>
        </w:tc>
        <w:tc>
          <w:tcPr>
            <w:tcW w:w="900" w:type="dxa"/>
            <w:shd w:val="clear" w:color="auto" w:fill="auto"/>
            <w:noWrap/>
            <w:vAlign w:val="bottom"/>
            <w:hideMark/>
          </w:tcPr>
          <w:p w14:paraId="3DE3C7F9"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1719</w:t>
            </w:r>
          </w:p>
        </w:tc>
        <w:tc>
          <w:tcPr>
            <w:tcW w:w="810" w:type="dxa"/>
            <w:shd w:val="clear" w:color="auto" w:fill="auto"/>
            <w:noWrap/>
            <w:vAlign w:val="bottom"/>
            <w:hideMark/>
          </w:tcPr>
          <w:p w14:paraId="667B73B8"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1533.5</w:t>
            </w:r>
          </w:p>
        </w:tc>
      </w:tr>
      <w:tr w:rsidR="000D3AE2" w:rsidRPr="000D3AE2" w14:paraId="0447F4CE" w14:textId="77777777" w:rsidTr="005158E3">
        <w:trPr>
          <w:trHeight w:val="350"/>
          <w:jc w:val="center"/>
        </w:trPr>
        <w:tc>
          <w:tcPr>
            <w:tcW w:w="4536" w:type="dxa"/>
            <w:shd w:val="clear" w:color="auto" w:fill="auto"/>
            <w:vAlign w:val="center"/>
            <w:hideMark/>
          </w:tcPr>
          <w:p w14:paraId="664A11D7"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lang w:val="it-IT"/>
              </w:rPr>
            </w:pPr>
            <w:r w:rsidRPr="000D3AE2">
              <w:rPr>
                <w:rFonts w:ascii="Cambria" w:eastAsia="Times New Roman" w:hAnsi="Cambria" w:cs="Times New Roman"/>
                <w:bCs/>
                <w:color w:val="0E101A"/>
                <w:sz w:val="20"/>
                <w:szCs w:val="20"/>
                <w:lang w:val="it-IT"/>
              </w:rPr>
              <w:t>T</w:t>
            </w:r>
            <w:r w:rsidRPr="000D3AE2">
              <w:rPr>
                <w:rFonts w:ascii="Cambria" w:eastAsia="Times New Roman" w:hAnsi="Cambria" w:cs="Times New Roman"/>
                <w:bCs/>
                <w:color w:val="0E101A"/>
                <w:sz w:val="20"/>
                <w:szCs w:val="20"/>
                <w:vertAlign w:val="subscript"/>
                <w:lang w:val="it-IT"/>
              </w:rPr>
              <w:t>4</w:t>
            </w:r>
            <w:r w:rsidRPr="000D3AE2">
              <w:rPr>
                <w:rFonts w:ascii="Cambria" w:eastAsia="Times New Roman" w:hAnsi="Cambria" w:cs="Times New Roman"/>
                <w:color w:val="0E101A"/>
                <w:sz w:val="20"/>
                <w:szCs w:val="20"/>
                <w:lang w:val="it-IT"/>
              </w:rPr>
              <w:t xml:space="preserve"> : Quizalofop-ethyl @ 37.5 g/ha POE</w:t>
            </w:r>
          </w:p>
        </w:tc>
        <w:tc>
          <w:tcPr>
            <w:tcW w:w="709" w:type="dxa"/>
            <w:shd w:val="clear" w:color="auto" w:fill="auto"/>
            <w:noWrap/>
            <w:vAlign w:val="bottom"/>
            <w:hideMark/>
          </w:tcPr>
          <w:p w14:paraId="429B51D4"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423</w:t>
            </w:r>
          </w:p>
        </w:tc>
        <w:tc>
          <w:tcPr>
            <w:tcW w:w="812" w:type="dxa"/>
            <w:shd w:val="clear" w:color="auto" w:fill="auto"/>
            <w:noWrap/>
            <w:vAlign w:val="bottom"/>
            <w:hideMark/>
          </w:tcPr>
          <w:p w14:paraId="5B9EFAFF"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606</w:t>
            </w:r>
          </w:p>
        </w:tc>
        <w:tc>
          <w:tcPr>
            <w:tcW w:w="810" w:type="dxa"/>
            <w:shd w:val="clear" w:color="auto" w:fill="auto"/>
            <w:noWrap/>
            <w:vAlign w:val="bottom"/>
            <w:hideMark/>
          </w:tcPr>
          <w:p w14:paraId="7D0FDF53"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514.5</w:t>
            </w:r>
          </w:p>
        </w:tc>
        <w:tc>
          <w:tcPr>
            <w:tcW w:w="900" w:type="dxa"/>
            <w:shd w:val="clear" w:color="auto" w:fill="auto"/>
            <w:noWrap/>
            <w:vAlign w:val="bottom"/>
            <w:hideMark/>
          </w:tcPr>
          <w:p w14:paraId="64F7796C"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1343</w:t>
            </w:r>
          </w:p>
        </w:tc>
        <w:tc>
          <w:tcPr>
            <w:tcW w:w="900" w:type="dxa"/>
            <w:shd w:val="clear" w:color="auto" w:fill="auto"/>
            <w:noWrap/>
            <w:vAlign w:val="bottom"/>
            <w:hideMark/>
          </w:tcPr>
          <w:p w14:paraId="04FA1142"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1929</w:t>
            </w:r>
          </w:p>
        </w:tc>
        <w:tc>
          <w:tcPr>
            <w:tcW w:w="810" w:type="dxa"/>
            <w:shd w:val="clear" w:color="auto" w:fill="auto"/>
            <w:noWrap/>
            <w:vAlign w:val="bottom"/>
            <w:hideMark/>
          </w:tcPr>
          <w:p w14:paraId="0874CF78"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1635.8</w:t>
            </w:r>
          </w:p>
        </w:tc>
      </w:tr>
      <w:tr w:rsidR="000D3AE2" w:rsidRPr="000D3AE2" w14:paraId="55CDF408" w14:textId="77777777" w:rsidTr="005158E3">
        <w:trPr>
          <w:trHeight w:val="448"/>
          <w:jc w:val="center"/>
        </w:trPr>
        <w:tc>
          <w:tcPr>
            <w:tcW w:w="4536" w:type="dxa"/>
            <w:shd w:val="clear" w:color="auto" w:fill="auto"/>
            <w:vAlign w:val="center"/>
            <w:hideMark/>
          </w:tcPr>
          <w:p w14:paraId="57873DE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5</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Fenoxyprop</w:t>
            </w:r>
            <w:proofErr w:type="spellEnd"/>
            <w:r w:rsidRPr="000D3AE2">
              <w:rPr>
                <w:rFonts w:ascii="Cambria" w:eastAsia="Times New Roman" w:hAnsi="Cambria" w:cs="Times New Roman"/>
                <w:color w:val="0E101A"/>
                <w:sz w:val="20"/>
                <w:szCs w:val="20"/>
              </w:rPr>
              <w:t>-p-ethyl-ethyl @  50g/ha  POE</w:t>
            </w:r>
          </w:p>
        </w:tc>
        <w:tc>
          <w:tcPr>
            <w:tcW w:w="709" w:type="dxa"/>
            <w:shd w:val="clear" w:color="auto" w:fill="auto"/>
            <w:noWrap/>
            <w:vAlign w:val="bottom"/>
            <w:hideMark/>
          </w:tcPr>
          <w:p w14:paraId="7A5DBFAB"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421</w:t>
            </w:r>
          </w:p>
        </w:tc>
        <w:tc>
          <w:tcPr>
            <w:tcW w:w="812" w:type="dxa"/>
            <w:shd w:val="clear" w:color="auto" w:fill="auto"/>
            <w:noWrap/>
            <w:vAlign w:val="bottom"/>
            <w:hideMark/>
          </w:tcPr>
          <w:p w14:paraId="798F08A4"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561</w:t>
            </w:r>
          </w:p>
        </w:tc>
        <w:tc>
          <w:tcPr>
            <w:tcW w:w="810" w:type="dxa"/>
            <w:shd w:val="clear" w:color="auto" w:fill="auto"/>
            <w:noWrap/>
            <w:vAlign w:val="bottom"/>
            <w:hideMark/>
          </w:tcPr>
          <w:p w14:paraId="7F4B6FC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490.7</w:t>
            </w:r>
          </w:p>
        </w:tc>
        <w:tc>
          <w:tcPr>
            <w:tcW w:w="900" w:type="dxa"/>
            <w:shd w:val="clear" w:color="auto" w:fill="auto"/>
            <w:noWrap/>
            <w:vAlign w:val="bottom"/>
            <w:hideMark/>
          </w:tcPr>
          <w:p w14:paraId="0C0C8E19"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1321</w:t>
            </w:r>
          </w:p>
        </w:tc>
        <w:tc>
          <w:tcPr>
            <w:tcW w:w="900" w:type="dxa"/>
            <w:shd w:val="clear" w:color="auto" w:fill="auto"/>
            <w:noWrap/>
            <w:vAlign w:val="bottom"/>
            <w:hideMark/>
          </w:tcPr>
          <w:p w14:paraId="58B41658"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1877</w:t>
            </w:r>
          </w:p>
        </w:tc>
        <w:tc>
          <w:tcPr>
            <w:tcW w:w="810" w:type="dxa"/>
            <w:shd w:val="clear" w:color="auto" w:fill="auto"/>
            <w:noWrap/>
            <w:vAlign w:val="bottom"/>
            <w:hideMark/>
          </w:tcPr>
          <w:p w14:paraId="0FCA0FD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1599.2</w:t>
            </w:r>
          </w:p>
        </w:tc>
      </w:tr>
      <w:tr w:rsidR="000D3AE2" w:rsidRPr="000D3AE2" w14:paraId="07390624" w14:textId="77777777" w:rsidTr="005158E3">
        <w:trPr>
          <w:trHeight w:val="392"/>
          <w:jc w:val="center"/>
        </w:trPr>
        <w:tc>
          <w:tcPr>
            <w:tcW w:w="4536" w:type="dxa"/>
            <w:shd w:val="clear" w:color="auto" w:fill="auto"/>
            <w:vAlign w:val="center"/>
            <w:hideMark/>
          </w:tcPr>
          <w:p w14:paraId="5917C3B3"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6</w:t>
            </w:r>
            <w:r w:rsidRPr="000D3AE2">
              <w:rPr>
                <w:rFonts w:ascii="Cambria" w:eastAsia="Times New Roman" w:hAnsi="Cambria" w:cs="Times New Roman"/>
                <w:color w:val="0E101A"/>
                <w:sz w:val="20"/>
                <w:szCs w:val="20"/>
              </w:rPr>
              <w:t xml:space="preserve"> : Pendimethalin 30% EC +  Imazethapyr  2% EC @ 0.75kg/</w:t>
            </w:r>
            <w:proofErr w:type="spellStart"/>
            <w:r w:rsidRPr="000D3AE2">
              <w:rPr>
                <w:rFonts w:ascii="Cambria" w:eastAsia="Times New Roman" w:hAnsi="Cambria" w:cs="Times New Roman"/>
                <w:color w:val="0E101A"/>
                <w:sz w:val="20"/>
                <w:szCs w:val="20"/>
              </w:rPr>
              <w:t>haPE</w:t>
            </w:r>
            <w:proofErr w:type="spellEnd"/>
          </w:p>
        </w:tc>
        <w:tc>
          <w:tcPr>
            <w:tcW w:w="709" w:type="dxa"/>
            <w:shd w:val="clear" w:color="auto" w:fill="auto"/>
            <w:noWrap/>
            <w:vAlign w:val="bottom"/>
            <w:hideMark/>
          </w:tcPr>
          <w:p w14:paraId="7FBBA056"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376</w:t>
            </w:r>
          </w:p>
        </w:tc>
        <w:tc>
          <w:tcPr>
            <w:tcW w:w="812" w:type="dxa"/>
            <w:shd w:val="clear" w:color="auto" w:fill="auto"/>
            <w:noWrap/>
            <w:vAlign w:val="bottom"/>
            <w:hideMark/>
          </w:tcPr>
          <w:p w14:paraId="5C02FC2D"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623</w:t>
            </w:r>
          </w:p>
        </w:tc>
        <w:tc>
          <w:tcPr>
            <w:tcW w:w="810" w:type="dxa"/>
            <w:shd w:val="clear" w:color="auto" w:fill="auto"/>
            <w:noWrap/>
            <w:vAlign w:val="bottom"/>
            <w:hideMark/>
          </w:tcPr>
          <w:p w14:paraId="79912AC7"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499.8</w:t>
            </w:r>
          </w:p>
        </w:tc>
        <w:tc>
          <w:tcPr>
            <w:tcW w:w="900" w:type="dxa"/>
            <w:shd w:val="clear" w:color="auto" w:fill="auto"/>
            <w:noWrap/>
            <w:vAlign w:val="bottom"/>
            <w:hideMark/>
          </w:tcPr>
          <w:p w14:paraId="51230BBA"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1296</w:t>
            </w:r>
          </w:p>
        </w:tc>
        <w:tc>
          <w:tcPr>
            <w:tcW w:w="900" w:type="dxa"/>
            <w:shd w:val="clear" w:color="auto" w:fill="auto"/>
            <w:noWrap/>
            <w:vAlign w:val="bottom"/>
            <w:hideMark/>
          </w:tcPr>
          <w:p w14:paraId="4885CD17"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1884</w:t>
            </w:r>
          </w:p>
        </w:tc>
        <w:tc>
          <w:tcPr>
            <w:tcW w:w="810" w:type="dxa"/>
            <w:shd w:val="clear" w:color="auto" w:fill="auto"/>
            <w:noWrap/>
            <w:vAlign w:val="bottom"/>
            <w:hideMark/>
          </w:tcPr>
          <w:p w14:paraId="5019C21F"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1590.0</w:t>
            </w:r>
          </w:p>
        </w:tc>
      </w:tr>
      <w:tr w:rsidR="000D3AE2" w:rsidRPr="000D3AE2" w14:paraId="5A3BA5AD" w14:textId="77777777" w:rsidTr="005158E3">
        <w:trPr>
          <w:trHeight w:val="434"/>
          <w:jc w:val="center"/>
        </w:trPr>
        <w:tc>
          <w:tcPr>
            <w:tcW w:w="4536" w:type="dxa"/>
            <w:shd w:val="clear" w:color="auto" w:fill="auto"/>
            <w:vAlign w:val="center"/>
            <w:hideMark/>
          </w:tcPr>
          <w:p w14:paraId="31AD559E"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7</w:t>
            </w:r>
            <w:r w:rsidRPr="000D3AE2">
              <w:rPr>
                <w:rFonts w:ascii="Cambria" w:eastAsia="Times New Roman" w:hAnsi="Cambria" w:cs="Times New Roman"/>
                <w:color w:val="0E101A"/>
                <w:sz w:val="20"/>
                <w:szCs w:val="20"/>
              </w:rPr>
              <w:t xml:space="preserve"> : Pendimethalin 30% EC + Imazethapyr 2% EC @ 1.0 kg/ha PE </w:t>
            </w:r>
          </w:p>
        </w:tc>
        <w:tc>
          <w:tcPr>
            <w:tcW w:w="709" w:type="dxa"/>
            <w:shd w:val="clear" w:color="auto" w:fill="auto"/>
            <w:noWrap/>
            <w:vAlign w:val="bottom"/>
            <w:hideMark/>
          </w:tcPr>
          <w:p w14:paraId="61BA4D43"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487</w:t>
            </w:r>
          </w:p>
        </w:tc>
        <w:tc>
          <w:tcPr>
            <w:tcW w:w="812" w:type="dxa"/>
            <w:shd w:val="clear" w:color="auto" w:fill="auto"/>
            <w:noWrap/>
            <w:vAlign w:val="bottom"/>
            <w:hideMark/>
          </w:tcPr>
          <w:p w14:paraId="4332EC64"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717</w:t>
            </w:r>
          </w:p>
        </w:tc>
        <w:tc>
          <w:tcPr>
            <w:tcW w:w="810" w:type="dxa"/>
            <w:shd w:val="clear" w:color="auto" w:fill="auto"/>
            <w:noWrap/>
            <w:vAlign w:val="bottom"/>
            <w:hideMark/>
          </w:tcPr>
          <w:p w14:paraId="13A3852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602.0</w:t>
            </w:r>
          </w:p>
        </w:tc>
        <w:tc>
          <w:tcPr>
            <w:tcW w:w="900" w:type="dxa"/>
            <w:shd w:val="clear" w:color="auto" w:fill="auto"/>
            <w:noWrap/>
            <w:vAlign w:val="bottom"/>
            <w:hideMark/>
          </w:tcPr>
          <w:p w14:paraId="033723CD"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1414</w:t>
            </w:r>
          </w:p>
        </w:tc>
        <w:tc>
          <w:tcPr>
            <w:tcW w:w="900" w:type="dxa"/>
            <w:shd w:val="clear" w:color="auto" w:fill="auto"/>
            <w:noWrap/>
            <w:vAlign w:val="bottom"/>
            <w:hideMark/>
          </w:tcPr>
          <w:p w14:paraId="756516A8"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2068</w:t>
            </w:r>
          </w:p>
        </w:tc>
        <w:tc>
          <w:tcPr>
            <w:tcW w:w="810" w:type="dxa"/>
            <w:shd w:val="clear" w:color="auto" w:fill="auto"/>
            <w:noWrap/>
            <w:vAlign w:val="bottom"/>
            <w:hideMark/>
          </w:tcPr>
          <w:p w14:paraId="42232B2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1741.0</w:t>
            </w:r>
          </w:p>
        </w:tc>
      </w:tr>
      <w:tr w:rsidR="000D3AE2" w:rsidRPr="000D3AE2" w14:paraId="2B72BE3B" w14:textId="77777777" w:rsidTr="005158E3">
        <w:trPr>
          <w:trHeight w:val="336"/>
          <w:jc w:val="center"/>
        </w:trPr>
        <w:tc>
          <w:tcPr>
            <w:tcW w:w="4536" w:type="dxa"/>
            <w:shd w:val="clear" w:color="auto" w:fill="auto"/>
            <w:vAlign w:val="center"/>
            <w:hideMark/>
          </w:tcPr>
          <w:p w14:paraId="3D4FB943"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8</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Imazathapyr</w:t>
            </w:r>
            <w:proofErr w:type="spellEnd"/>
            <w:r w:rsidRPr="000D3AE2">
              <w:rPr>
                <w:rFonts w:ascii="Cambria" w:eastAsia="Times New Roman" w:hAnsi="Cambria" w:cs="Times New Roman"/>
                <w:color w:val="0E101A"/>
                <w:sz w:val="20"/>
                <w:szCs w:val="20"/>
              </w:rPr>
              <w:t xml:space="preserve"> 250 ml/ha POE 15 DAS </w:t>
            </w:r>
          </w:p>
        </w:tc>
        <w:tc>
          <w:tcPr>
            <w:tcW w:w="709" w:type="dxa"/>
            <w:shd w:val="clear" w:color="auto" w:fill="auto"/>
            <w:noWrap/>
            <w:vAlign w:val="bottom"/>
            <w:hideMark/>
          </w:tcPr>
          <w:p w14:paraId="368309E5"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414</w:t>
            </w:r>
          </w:p>
        </w:tc>
        <w:tc>
          <w:tcPr>
            <w:tcW w:w="812" w:type="dxa"/>
            <w:shd w:val="clear" w:color="auto" w:fill="auto"/>
            <w:noWrap/>
            <w:vAlign w:val="bottom"/>
            <w:hideMark/>
          </w:tcPr>
          <w:p w14:paraId="5C1F65C4"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661</w:t>
            </w:r>
          </w:p>
        </w:tc>
        <w:tc>
          <w:tcPr>
            <w:tcW w:w="810" w:type="dxa"/>
            <w:shd w:val="clear" w:color="auto" w:fill="auto"/>
            <w:noWrap/>
            <w:vAlign w:val="bottom"/>
            <w:hideMark/>
          </w:tcPr>
          <w:p w14:paraId="3B8FE64C"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537.5</w:t>
            </w:r>
          </w:p>
        </w:tc>
        <w:tc>
          <w:tcPr>
            <w:tcW w:w="900" w:type="dxa"/>
            <w:shd w:val="clear" w:color="auto" w:fill="auto"/>
            <w:noWrap/>
            <w:vAlign w:val="bottom"/>
            <w:hideMark/>
          </w:tcPr>
          <w:p w14:paraId="1A82C023"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1336</w:t>
            </w:r>
          </w:p>
        </w:tc>
        <w:tc>
          <w:tcPr>
            <w:tcW w:w="900" w:type="dxa"/>
            <w:shd w:val="clear" w:color="auto" w:fill="auto"/>
            <w:noWrap/>
            <w:vAlign w:val="bottom"/>
            <w:hideMark/>
          </w:tcPr>
          <w:p w14:paraId="2511BFFB"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2024</w:t>
            </w:r>
          </w:p>
        </w:tc>
        <w:tc>
          <w:tcPr>
            <w:tcW w:w="810" w:type="dxa"/>
            <w:shd w:val="clear" w:color="auto" w:fill="auto"/>
            <w:noWrap/>
            <w:vAlign w:val="bottom"/>
            <w:hideMark/>
          </w:tcPr>
          <w:p w14:paraId="34FEBBA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1680.3</w:t>
            </w:r>
          </w:p>
        </w:tc>
      </w:tr>
      <w:tr w:rsidR="000D3AE2" w:rsidRPr="000D3AE2" w14:paraId="26701FF9" w14:textId="77777777" w:rsidTr="005158E3">
        <w:trPr>
          <w:trHeight w:val="336"/>
          <w:jc w:val="center"/>
        </w:trPr>
        <w:tc>
          <w:tcPr>
            <w:tcW w:w="4536" w:type="dxa"/>
            <w:shd w:val="clear" w:color="auto" w:fill="auto"/>
            <w:vAlign w:val="center"/>
            <w:hideMark/>
          </w:tcPr>
          <w:p w14:paraId="6BF8A3D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9</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Imazathapyr</w:t>
            </w:r>
            <w:proofErr w:type="spellEnd"/>
            <w:r w:rsidRPr="000D3AE2">
              <w:rPr>
                <w:rFonts w:ascii="Cambria" w:eastAsia="Times New Roman" w:hAnsi="Cambria" w:cs="Times New Roman"/>
                <w:color w:val="0E101A"/>
                <w:sz w:val="20"/>
                <w:szCs w:val="20"/>
              </w:rPr>
              <w:t xml:space="preserve"> 400 ml/ha POE 15 DAS</w:t>
            </w:r>
          </w:p>
        </w:tc>
        <w:tc>
          <w:tcPr>
            <w:tcW w:w="709" w:type="dxa"/>
            <w:shd w:val="clear" w:color="auto" w:fill="auto"/>
            <w:noWrap/>
            <w:vAlign w:val="bottom"/>
            <w:hideMark/>
          </w:tcPr>
          <w:p w14:paraId="3CB34B99"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481</w:t>
            </w:r>
          </w:p>
        </w:tc>
        <w:tc>
          <w:tcPr>
            <w:tcW w:w="812" w:type="dxa"/>
            <w:shd w:val="clear" w:color="auto" w:fill="auto"/>
            <w:noWrap/>
            <w:vAlign w:val="bottom"/>
            <w:hideMark/>
          </w:tcPr>
          <w:p w14:paraId="4567FF3A"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699</w:t>
            </w:r>
          </w:p>
        </w:tc>
        <w:tc>
          <w:tcPr>
            <w:tcW w:w="810" w:type="dxa"/>
            <w:shd w:val="clear" w:color="auto" w:fill="auto"/>
            <w:noWrap/>
            <w:vAlign w:val="bottom"/>
            <w:hideMark/>
          </w:tcPr>
          <w:p w14:paraId="41B73B5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590.2</w:t>
            </w:r>
          </w:p>
        </w:tc>
        <w:tc>
          <w:tcPr>
            <w:tcW w:w="900" w:type="dxa"/>
            <w:shd w:val="clear" w:color="auto" w:fill="auto"/>
            <w:noWrap/>
            <w:vAlign w:val="bottom"/>
            <w:hideMark/>
          </w:tcPr>
          <w:p w14:paraId="2D6B9E2B"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1419</w:t>
            </w:r>
          </w:p>
        </w:tc>
        <w:tc>
          <w:tcPr>
            <w:tcW w:w="900" w:type="dxa"/>
            <w:shd w:val="clear" w:color="auto" w:fill="auto"/>
            <w:noWrap/>
            <w:vAlign w:val="bottom"/>
            <w:hideMark/>
          </w:tcPr>
          <w:p w14:paraId="149FA83F"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1995</w:t>
            </w:r>
          </w:p>
        </w:tc>
        <w:tc>
          <w:tcPr>
            <w:tcW w:w="810" w:type="dxa"/>
            <w:shd w:val="clear" w:color="auto" w:fill="auto"/>
            <w:noWrap/>
            <w:vAlign w:val="bottom"/>
            <w:hideMark/>
          </w:tcPr>
          <w:p w14:paraId="4C063D7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1706.8</w:t>
            </w:r>
          </w:p>
        </w:tc>
      </w:tr>
      <w:tr w:rsidR="000D3AE2" w:rsidRPr="000D3AE2" w14:paraId="22ECC354" w14:textId="77777777" w:rsidTr="005158E3">
        <w:trPr>
          <w:trHeight w:val="336"/>
          <w:jc w:val="center"/>
        </w:trPr>
        <w:tc>
          <w:tcPr>
            <w:tcW w:w="4536" w:type="dxa"/>
            <w:shd w:val="clear" w:color="auto" w:fill="auto"/>
            <w:vAlign w:val="center"/>
            <w:hideMark/>
          </w:tcPr>
          <w:p w14:paraId="368759F7"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10</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Imazathapyr</w:t>
            </w:r>
            <w:proofErr w:type="spellEnd"/>
            <w:r w:rsidRPr="000D3AE2">
              <w:rPr>
                <w:rFonts w:ascii="Cambria" w:eastAsia="Times New Roman" w:hAnsi="Cambria" w:cs="Times New Roman"/>
                <w:color w:val="0E101A"/>
                <w:sz w:val="20"/>
                <w:szCs w:val="20"/>
              </w:rPr>
              <w:t xml:space="preserve"> 550 ml/ha POE 15 DAS</w:t>
            </w:r>
          </w:p>
        </w:tc>
        <w:tc>
          <w:tcPr>
            <w:tcW w:w="709" w:type="dxa"/>
            <w:shd w:val="clear" w:color="auto" w:fill="auto"/>
            <w:noWrap/>
            <w:vAlign w:val="bottom"/>
            <w:hideMark/>
          </w:tcPr>
          <w:p w14:paraId="01932FA7"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501</w:t>
            </w:r>
          </w:p>
        </w:tc>
        <w:tc>
          <w:tcPr>
            <w:tcW w:w="812" w:type="dxa"/>
            <w:shd w:val="clear" w:color="auto" w:fill="auto"/>
            <w:noWrap/>
            <w:vAlign w:val="bottom"/>
            <w:hideMark/>
          </w:tcPr>
          <w:p w14:paraId="0697C1C2"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701</w:t>
            </w:r>
          </w:p>
        </w:tc>
        <w:tc>
          <w:tcPr>
            <w:tcW w:w="810" w:type="dxa"/>
            <w:shd w:val="clear" w:color="auto" w:fill="auto"/>
            <w:noWrap/>
            <w:vAlign w:val="bottom"/>
            <w:hideMark/>
          </w:tcPr>
          <w:p w14:paraId="06F0E9C7"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600.8</w:t>
            </w:r>
          </w:p>
        </w:tc>
        <w:tc>
          <w:tcPr>
            <w:tcW w:w="900" w:type="dxa"/>
            <w:shd w:val="clear" w:color="auto" w:fill="auto"/>
            <w:noWrap/>
            <w:vAlign w:val="bottom"/>
            <w:hideMark/>
          </w:tcPr>
          <w:p w14:paraId="63451C0A"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1482</w:t>
            </w:r>
          </w:p>
        </w:tc>
        <w:tc>
          <w:tcPr>
            <w:tcW w:w="900" w:type="dxa"/>
            <w:shd w:val="clear" w:color="auto" w:fill="auto"/>
            <w:noWrap/>
            <w:vAlign w:val="bottom"/>
            <w:hideMark/>
          </w:tcPr>
          <w:p w14:paraId="6D5194A9"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1907</w:t>
            </w:r>
          </w:p>
        </w:tc>
        <w:tc>
          <w:tcPr>
            <w:tcW w:w="810" w:type="dxa"/>
            <w:shd w:val="clear" w:color="auto" w:fill="auto"/>
            <w:noWrap/>
            <w:vAlign w:val="bottom"/>
            <w:hideMark/>
          </w:tcPr>
          <w:p w14:paraId="6DC1126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1694.5</w:t>
            </w:r>
          </w:p>
        </w:tc>
      </w:tr>
      <w:tr w:rsidR="000D3AE2" w:rsidRPr="000D3AE2" w14:paraId="1BB56B48" w14:textId="77777777" w:rsidTr="005158E3">
        <w:trPr>
          <w:trHeight w:val="350"/>
          <w:jc w:val="center"/>
        </w:trPr>
        <w:tc>
          <w:tcPr>
            <w:tcW w:w="4536" w:type="dxa"/>
            <w:shd w:val="clear" w:color="auto" w:fill="auto"/>
            <w:vAlign w:val="center"/>
            <w:hideMark/>
          </w:tcPr>
          <w:p w14:paraId="700E3E5C"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11</w:t>
            </w:r>
            <w:r w:rsidRPr="000D3AE2">
              <w:rPr>
                <w:rFonts w:ascii="Cambria" w:eastAsia="Times New Roman" w:hAnsi="Cambria" w:cs="Times New Roman"/>
                <w:color w:val="0E101A"/>
                <w:sz w:val="20"/>
                <w:szCs w:val="20"/>
              </w:rPr>
              <w:t xml:space="preserve"> : Weed-free check</w:t>
            </w:r>
          </w:p>
        </w:tc>
        <w:tc>
          <w:tcPr>
            <w:tcW w:w="709" w:type="dxa"/>
            <w:shd w:val="clear" w:color="auto" w:fill="auto"/>
            <w:noWrap/>
            <w:vAlign w:val="bottom"/>
            <w:hideMark/>
          </w:tcPr>
          <w:p w14:paraId="6D7B4F3F"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510</w:t>
            </w:r>
          </w:p>
        </w:tc>
        <w:tc>
          <w:tcPr>
            <w:tcW w:w="812" w:type="dxa"/>
            <w:shd w:val="clear" w:color="auto" w:fill="auto"/>
            <w:noWrap/>
            <w:vAlign w:val="bottom"/>
            <w:hideMark/>
          </w:tcPr>
          <w:p w14:paraId="2E9C1F98"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749</w:t>
            </w:r>
          </w:p>
        </w:tc>
        <w:tc>
          <w:tcPr>
            <w:tcW w:w="810" w:type="dxa"/>
            <w:shd w:val="clear" w:color="auto" w:fill="auto"/>
            <w:noWrap/>
            <w:vAlign w:val="bottom"/>
            <w:hideMark/>
          </w:tcPr>
          <w:p w14:paraId="3674DFD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629.2</w:t>
            </w:r>
          </w:p>
        </w:tc>
        <w:tc>
          <w:tcPr>
            <w:tcW w:w="900" w:type="dxa"/>
            <w:shd w:val="clear" w:color="auto" w:fill="auto"/>
            <w:noWrap/>
            <w:vAlign w:val="bottom"/>
            <w:hideMark/>
          </w:tcPr>
          <w:p w14:paraId="3CBCEC5D"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1509</w:t>
            </w:r>
          </w:p>
        </w:tc>
        <w:tc>
          <w:tcPr>
            <w:tcW w:w="900" w:type="dxa"/>
            <w:shd w:val="clear" w:color="auto" w:fill="auto"/>
            <w:noWrap/>
            <w:vAlign w:val="bottom"/>
            <w:hideMark/>
          </w:tcPr>
          <w:p w14:paraId="36C485C6"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2105</w:t>
            </w:r>
          </w:p>
        </w:tc>
        <w:tc>
          <w:tcPr>
            <w:tcW w:w="810" w:type="dxa"/>
            <w:shd w:val="clear" w:color="auto" w:fill="auto"/>
            <w:noWrap/>
            <w:vAlign w:val="bottom"/>
            <w:hideMark/>
          </w:tcPr>
          <w:p w14:paraId="2C4CDC8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1807.2</w:t>
            </w:r>
          </w:p>
        </w:tc>
      </w:tr>
      <w:tr w:rsidR="000D3AE2" w:rsidRPr="000D3AE2" w14:paraId="637BAB79" w14:textId="77777777" w:rsidTr="005158E3">
        <w:trPr>
          <w:trHeight w:val="322"/>
          <w:jc w:val="center"/>
        </w:trPr>
        <w:tc>
          <w:tcPr>
            <w:tcW w:w="4536" w:type="dxa"/>
            <w:shd w:val="clear" w:color="auto" w:fill="auto"/>
            <w:noWrap/>
            <w:vAlign w:val="center"/>
            <w:hideMark/>
          </w:tcPr>
          <w:p w14:paraId="19E1782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SEM (±)</w:t>
            </w:r>
          </w:p>
        </w:tc>
        <w:tc>
          <w:tcPr>
            <w:tcW w:w="709" w:type="dxa"/>
            <w:shd w:val="clear" w:color="auto" w:fill="auto"/>
            <w:noWrap/>
            <w:vAlign w:val="bottom"/>
            <w:hideMark/>
          </w:tcPr>
          <w:p w14:paraId="79CA750F"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14.9</w:t>
            </w:r>
          </w:p>
        </w:tc>
        <w:tc>
          <w:tcPr>
            <w:tcW w:w="812" w:type="dxa"/>
            <w:shd w:val="clear" w:color="auto" w:fill="auto"/>
            <w:noWrap/>
            <w:vAlign w:val="bottom"/>
            <w:hideMark/>
          </w:tcPr>
          <w:p w14:paraId="66F9AFF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24.9</w:t>
            </w:r>
          </w:p>
        </w:tc>
        <w:tc>
          <w:tcPr>
            <w:tcW w:w="810" w:type="dxa"/>
            <w:shd w:val="clear" w:color="auto" w:fill="auto"/>
            <w:noWrap/>
            <w:vAlign w:val="bottom"/>
            <w:hideMark/>
          </w:tcPr>
          <w:p w14:paraId="13DF952F"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17.4</w:t>
            </w:r>
          </w:p>
        </w:tc>
        <w:tc>
          <w:tcPr>
            <w:tcW w:w="900" w:type="dxa"/>
            <w:shd w:val="clear" w:color="auto" w:fill="auto"/>
            <w:noWrap/>
            <w:vAlign w:val="bottom"/>
            <w:hideMark/>
          </w:tcPr>
          <w:p w14:paraId="036ADD6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29.1</w:t>
            </w:r>
          </w:p>
        </w:tc>
        <w:tc>
          <w:tcPr>
            <w:tcW w:w="900" w:type="dxa"/>
            <w:shd w:val="clear" w:color="auto" w:fill="auto"/>
            <w:noWrap/>
            <w:vAlign w:val="bottom"/>
            <w:hideMark/>
          </w:tcPr>
          <w:p w14:paraId="35BB99A5"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60.6</w:t>
            </w:r>
          </w:p>
        </w:tc>
        <w:tc>
          <w:tcPr>
            <w:tcW w:w="810" w:type="dxa"/>
            <w:shd w:val="clear" w:color="auto" w:fill="auto"/>
            <w:noWrap/>
            <w:vAlign w:val="bottom"/>
            <w:hideMark/>
          </w:tcPr>
          <w:p w14:paraId="79022CC0"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33.5</w:t>
            </w:r>
          </w:p>
        </w:tc>
      </w:tr>
      <w:tr w:rsidR="000D3AE2" w:rsidRPr="000D3AE2" w14:paraId="10D26A59" w14:textId="77777777" w:rsidTr="005158E3">
        <w:trPr>
          <w:trHeight w:val="308"/>
          <w:jc w:val="center"/>
        </w:trPr>
        <w:tc>
          <w:tcPr>
            <w:tcW w:w="4536" w:type="dxa"/>
            <w:shd w:val="clear" w:color="auto" w:fill="auto"/>
            <w:noWrap/>
            <w:vAlign w:val="center"/>
            <w:hideMark/>
          </w:tcPr>
          <w:p w14:paraId="1A6E2630"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C.D.(P=0.05)</w:t>
            </w:r>
          </w:p>
        </w:tc>
        <w:tc>
          <w:tcPr>
            <w:tcW w:w="709" w:type="dxa"/>
            <w:shd w:val="clear" w:color="auto" w:fill="auto"/>
            <w:noWrap/>
            <w:vAlign w:val="bottom"/>
            <w:hideMark/>
          </w:tcPr>
          <w:p w14:paraId="0EBBC22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43.8</w:t>
            </w:r>
          </w:p>
        </w:tc>
        <w:tc>
          <w:tcPr>
            <w:tcW w:w="812" w:type="dxa"/>
            <w:shd w:val="clear" w:color="auto" w:fill="auto"/>
            <w:noWrap/>
            <w:vAlign w:val="bottom"/>
            <w:hideMark/>
          </w:tcPr>
          <w:p w14:paraId="5413126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73.5</w:t>
            </w:r>
          </w:p>
        </w:tc>
        <w:tc>
          <w:tcPr>
            <w:tcW w:w="810" w:type="dxa"/>
            <w:shd w:val="clear" w:color="auto" w:fill="auto"/>
            <w:noWrap/>
            <w:vAlign w:val="bottom"/>
            <w:hideMark/>
          </w:tcPr>
          <w:p w14:paraId="7AB6C067"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51.2</w:t>
            </w:r>
          </w:p>
        </w:tc>
        <w:tc>
          <w:tcPr>
            <w:tcW w:w="900" w:type="dxa"/>
            <w:shd w:val="clear" w:color="auto" w:fill="auto"/>
            <w:noWrap/>
            <w:vAlign w:val="bottom"/>
            <w:hideMark/>
          </w:tcPr>
          <w:p w14:paraId="50002355"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85.8</w:t>
            </w:r>
          </w:p>
        </w:tc>
        <w:tc>
          <w:tcPr>
            <w:tcW w:w="900" w:type="dxa"/>
            <w:shd w:val="clear" w:color="auto" w:fill="auto"/>
            <w:noWrap/>
            <w:vAlign w:val="bottom"/>
            <w:hideMark/>
          </w:tcPr>
          <w:p w14:paraId="30584DB8"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178.9</w:t>
            </w:r>
          </w:p>
        </w:tc>
        <w:tc>
          <w:tcPr>
            <w:tcW w:w="810" w:type="dxa"/>
            <w:shd w:val="clear" w:color="auto" w:fill="auto"/>
            <w:noWrap/>
            <w:vAlign w:val="bottom"/>
            <w:hideMark/>
          </w:tcPr>
          <w:p w14:paraId="46AA5D8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99.0</w:t>
            </w:r>
          </w:p>
        </w:tc>
      </w:tr>
    </w:tbl>
    <w:p w14:paraId="73468031"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p>
    <w:p w14:paraId="72B0C9EA" w14:textId="417185D3" w:rsidR="000D3AE2" w:rsidRPr="000D3AE2" w:rsidRDefault="000D3AE2" w:rsidP="00BC1ADC">
      <w:pPr>
        <w:spacing w:after="120" w:line="240" w:lineRule="auto"/>
        <w:ind w:right="-86"/>
        <w:jc w:val="both"/>
        <w:rPr>
          <w:rFonts w:ascii="Cambria" w:eastAsia="Times New Roman" w:hAnsi="Cambria" w:cs="Times New Roman"/>
          <w:color w:val="0E101A"/>
          <w:sz w:val="20"/>
          <w:szCs w:val="20"/>
        </w:rPr>
      </w:pPr>
      <w:r w:rsidRPr="000D3AE2">
        <w:rPr>
          <w:rFonts w:ascii="Cambria" w:eastAsia="Times New Roman" w:hAnsi="Cambria" w:cs="Times New Roman"/>
          <w:b/>
          <w:color w:val="4F6228" w:themeColor="accent3" w:themeShade="80"/>
          <w:sz w:val="20"/>
          <w:szCs w:val="20"/>
        </w:rPr>
        <w:t>Table 2.</w:t>
      </w:r>
      <w:r w:rsidRPr="000D3AE2">
        <w:rPr>
          <w:rFonts w:ascii="Cambria" w:eastAsia="Times New Roman" w:hAnsi="Cambria" w:cs="Times New Roman"/>
          <w:color w:val="4F6228" w:themeColor="accent3" w:themeShade="80"/>
          <w:sz w:val="20"/>
          <w:szCs w:val="20"/>
        </w:rPr>
        <w:t xml:space="preserve"> </w:t>
      </w:r>
      <w:r w:rsidRPr="000D3AE2">
        <w:rPr>
          <w:rFonts w:ascii="Cambria" w:eastAsia="Times New Roman" w:hAnsi="Cambria" w:cs="Times New Roman"/>
          <w:color w:val="0E101A"/>
          <w:sz w:val="20"/>
          <w:szCs w:val="20"/>
        </w:rPr>
        <w:t xml:space="preserve">Influence of herbicidal weed management </w:t>
      </w:r>
    </w:p>
    <w:tbl>
      <w:tblPr>
        <w:tblW w:w="9917" w:type="dxa"/>
        <w:jc w:val="center"/>
        <w:tblBorders>
          <w:top w:val="single" w:sz="4" w:space="0" w:color="auto"/>
          <w:bottom w:val="single" w:sz="4" w:space="0" w:color="auto"/>
        </w:tblBorders>
        <w:tblLook w:val="04A0" w:firstRow="1" w:lastRow="0" w:firstColumn="1" w:lastColumn="0" w:noHBand="0" w:noVBand="1"/>
      </w:tblPr>
      <w:tblGrid>
        <w:gridCol w:w="4820"/>
        <w:gridCol w:w="833"/>
        <w:gridCol w:w="946"/>
        <w:gridCol w:w="742"/>
        <w:gridCol w:w="876"/>
        <w:gridCol w:w="914"/>
        <w:gridCol w:w="786"/>
      </w:tblGrid>
      <w:tr w:rsidR="000D3AE2" w:rsidRPr="000D3AE2" w14:paraId="53739F43" w14:textId="77777777" w:rsidTr="000D3AE2">
        <w:trPr>
          <w:trHeight w:val="294"/>
          <w:jc w:val="center"/>
        </w:trPr>
        <w:tc>
          <w:tcPr>
            <w:tcW w:w="4820" w:type="dxa"/>
            <w:vMerge w:val="restart"/>
            <w:tcBorders>
              <w:top w:val="single" w:sz="4" w:space="0" w:color="auto"/>
              <w:bottom w:val="nil"/>
            </w:tcBorders>
            <w:shd w:val="clear" w:color="auto" w:fill="auto"/>
            <w:noWrap/>
            <w:vAlign w:val="bottom"/>
            <w:hideMark/>
          </w:tcPr>
          <w:p w14:paraId="033F086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Treatments</w:t>
            </w:r>
          </w:p>
        </w:tc>
        <w:tc>
          <w:tcPr>
            <w:tcW w:w="5097" w:type="dxa"/>
            <w:gridSpan w:val="6"/>
            <w:tcBorders>
              <w:top w:val="single" w:sz="4" w:space="0" w:color="auto"/>
              <w:bottom w:val="single" w:sz="4" w:space="0" w:color="auto"/>
            </w:tcBorders>
            <w:shd w:val="clear" w:color="auto" w:fill="auto"/>
            <w:noWrap/>
            <w:vAlign w:val="bottom"/>
          </w:tcPr>
          <w:p w14:paraId="2432FF2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Weed studies per m</w:t>
            </w:r>
            <w:r w:rsidRPr="000D3AE2">
              <w:rPr>
                <w:rFonts w:ascii="Cambria" w:eastAsia="Times New Roman" w:hAnsi="Cambria" w:cs="Times New Roman"/>
                <w:bCs/>
                <w:color w:val="0E101A"/>
                <w:sz w:val="20"/>
                <w:szCs w:val="20"/>
                <w:vertAlign w:val="superscript"/>
              </w:rPr>
              <w:t>2</w:t>
            </w:r>
          </w:p>
        </w:tc>
      </w:tr>
      <w:tr w:rsidR="000D3AE2" w:rsidRPr="000D3AE2" w14:paraId="17166842" w14:textId="77777777" w:rsidTr="000D3AE2">
        <w:trPr>
          <w:trHeight w:val="294"/>
          <w:jc w:val="center"/>
        </w:trPr>
        <w:tc>
          <w:tcPr>
            <w:tcW w:w="4820" w:type="dxa"/>
            <w:vMerge/>
            <w:tcBorders>
              <w:top w:val="nil"/>
              <w:bottom w:val="nil"/>
            </w:tcBorders>
            <w:shd w:val="clear" w:color="auto" w:fill="auto"/>
            <w:noWrap/>
            <w:vAlign w:val="bottom"/>
          </w:tcPr>
          <w:p w14:paraId="15B1B63E"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p>
        </w:tc>
        <w:tc>
          <w:tcPr>
            <w:tcW w:w="2521" w:type="dxa"/>
            <w:gridSpan w:val="3"/>
            <w:tcBorders>
              <w:top w:val="single" w:sz="4" w:space="0" w:color="auto"/>
              <w:bottom w:val="single" w:sz="4" w:space="0" w:color="auto"/>
              <w:right w:val="single" w:sz="4" w:space="0" w:color="auto"/>
            </w:tcBorders>
            <w:shd w:val="clear" w:color="auto" w:fill="auto"/>
            <w:noWrap/>
            <w:vAlign w:val="bottom"/>
          </w:tcPr>
          <w:p w14:paraId="5DA92763"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30 DAS</w:t>
            </w:r>
          </w:p>
        </w:tc>
        <w:tc>
          <w:tcPr>
            <w:tcW w:w="2576" w:type="dxa"/>
            <w:gridSpan w:val="3"/>
            <w:tcBorders>
              <w:top w:val="single" w:sz="4" w:space="0" w:color="auto"/>
              <w:left w:val="single" w:sz="4" w:space="0" w:color="auto"/>
              <w:bottom w:val="single" w:sz="4" w:space="0" w:color="auto"/>
            </w:tcBorders>
            <w:shd w:val="clear" w:color="auto" w:fill="auto"/>
            <w:noWrap/>
            <w:vAlign w:val="bottom"/>
          </w:tcPr>
          <w:p w14:paraId="3D58EA04"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At 45 DAS</w:t>
            </w:r>
          </w:p>
        </w:tc>
      </w:tr>
      <w:tr w:rsidR="000D3AE2" w:rsidRPr="000D3AE2" w14:paraId="33109FC5" w14:textId="77777777" w:rsidTr="000D3AE2">
        <w:trPr>
          <w:trHeight w:val="308"/>
          <w:jc w:val="center"/>
        </w:trPr>
        <w:tc>
          <w:tcPr>
            <w:tcW w:w="4820" w:type="dxa"/>
            <w:vMerge/>
            <w:tcBorders>
              <w:top w:val="nil"/>
              <w:bottom w:val="single" w:sz="4" w:space="0" w:color="auto"/>
            </w:tcBorders>
            <w:shd w:val="clear" w:color="auto" w:fill="auto"/>
            <w:noWrap/>
            <w:vAlign w:val="bottom"/>
            <w:hideMark/>
          </w:tcPr>
          <w:p w14:paraId="51AA666B"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p>
        </w:tc>
        <w:tc>
          <w:tcPr>
            <w:tcW w:w="833" w:type="dxa"/>
            <w:tcBorders>
              <w:top w:val="single" w:sz="4" w:space="0" w:color="auto"/>
              <w:bottom w:val="single" w:sz="4" w:space="0" w:color="auto"/>
            </w:tcBorders>
            <w:shd w:val="clear" w:color="auto" w:fill="auto"/>
            <w:noWrap/>
            <w:vAlign w:val="bottom"/>
          </w:tcPr>
          <w:p w14:paraId="11280AC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Weed count</w:t>
            </w:r>
          </w:p>
        </w:tc>
        <w:tc>
          <w:tcPr>
            <w:tcW w:w="946" w:type="dxa"/>
            <w:tcBorders>
              <w:top w:val="single" w:sz="4" w:space="0" w:color="auto"/>
              <w:bottom w:val="single" w:sz="4" w:space="0" w:color="auto"/>
            </w:tcBorders>
            <w:shd w:val="clear" w:color="auto" w:fill="auto"/>
            <w:noWrap/>
            <w:vAlign w:val="bottom"/>
          </w:tcPr>
          <w:p w14:paraId="48329AC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 xml:space="preserve">Weed dry </w:t>
            </w:r>
            <w:proofErr w:type="spellStart"/>
            <w:r w:rsidRPr="000D3AE2">
              <w:rPr>
                <w:rFonts w:ascii="Cambria" w:eastAsia="Times New Roman" w:hAnsi="Cambria" w:cs="Times New Roman"/>
                <w:bCs/>
                <w:color w:val="0E101A"/>
                <w:sz w:val="20"/>
                <w:szCs w:val="20"/>
              </w:rPr>
              <w:t>wt</w:t>
            </w:r>
            <w:proofErr w:type="spellEnd"/>
          </w:p>
        </w:tc>
        <w:tc>
          <w:tcPr>
            <w:tcW w:w="742" w:type="dxa"/>
            <w:tcBorders>
              <w:top w:val="single" w:sz="4" w:space="0" w:color="auto"/>
              <w:bottom w:val="single" w:sz="4" w:space="0" w:color="auto"/>
              <w:right w:val="single" w:sz="4" w:space="0" w:color="auto"/>
            </w:tcBorders>
            <w:shd w:val="clear" w:color="auto" w:fill="auto"/>
            <w:noWrap/>
            <w:vAlign w:val="bottom"/>
          </w:tcPr>
          <w:p w14:paraId="5868DBB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WCE (%)</w:t>
            </w:r>
          </w:p>
        </w:tc>
        <w:tc>
          <w:tcPr>
            <w:tcW w:w="876" w:type="dxa"/>
            <w:tcBorders>
              <w:top w:val="single" w:sz="4" w:space="0" w:color="auto"/>
              <w:left w:val="single" w:sz="4" w:space="0" w:color="auto"/>
              <w:bottom w:val="single" w:sz="4" w:space="0" w:color="auto"/>
            </w:tcBorders>
            <w:shd w:val="clear" w:color="auto" w:fill="auto"/>
            <w:noWrap/>
            <w:vAlign w:val="bottom"/>
          </w:tcPr>
          <w:p w14:paraId="49C225B8"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Weed count</w:t>
            </w:r>
          </w:p>
        </w:tc>
        <w:tc>
          <w:tcPr>
            <w:tcW w:w="914" w:type="dxa"/>
            <w:tcBorders>
              <w:top w:val="single" w:sz="4" w:space="0" w:color="auto"/>
              <w:bottom w:val="single" w:sz="4" w:space="0" w:color="auto"/>
            </w:tcBorders>
            <w:shd w:val="clear" w:color="auto" w:fill="auto"/>
            <w:noWrap/>
            <w:vAlign w:val="bottom"/>
          </w:tcPr>
          <w:p w14:paraId="382DD1B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 xml:space="preserve">Weed dry </w:t>
            </w:r>
            <w:proofErr w:type="spellStart"/>
            <w:r w:rsidRPr="000D3AE2">
              <w:rPr>
                <w:rFonts w:ascii="Cambria" w:eastAsia="Times New Roman" w:hAnsi="Cambria" w:cs="Times New Roman"/>
                <w:bCs/>
                <w:color w:val="0E101A"/>
                <w:sz w:val="20"/>
                <w:szCs w:val="20"/>
              </w:rPr>
              <w:t>wt</w:t>
            </w:r>
            <w:proofErr w:type="spellEnd"/>
          </w:p>
        </w:tc>
        <w:tc>
          <w:tcPr>
            <w:tcW w:w="786" w:type="dxa"/>
            <w:tcBorders>
              <w:top w:val="single" w:sz="4" w:space="0" w:color="auto"/>
              <w:bottom w:val="single" w:sz="4" w:space="0" w:color="auto"/>
            </w:tcBorders>
            <w:shd w:val="clear" w:color="auto" w:fill="auto"/>
            <w:noWrap/>
            <w:vAlign w:val="bottom"/>
          </w:tcPr>
          <w:p w14:paraId="50D268F0"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WCE (%)</w:t>
            </w:r>
          </w:p>
        </w:tc>
      </w:tr>
      <w:tr w:rsidR="000D3AE2" w:rsidRPr="000D3AE2" w14:paraId="7007BD65" w14:textId="77777777" w:rsidTr="000D3AE2">
        <w:trPr>
          <w:trHeight w:val="350"/>
          <w:jc w:val="center"/>
        </w:trPr>
        <w:tc>
          <w:tcPr>
            <w:tcW w:w="4820" w:type="dxa"/>
            <w:tcBorders>
              <w:top w:val="single" w:sz="4" w:space="0" w:color="auto"/>
            </w:tcBorders>
            <w:shd w:val="clear" w:color="auto" w:fill="auto"/>
            <w:vAlign w:val="center"/>
            <w:hideMark/>
          </w:tcPr>
          <w:p w14:paraId="1FCE279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1</w:t>
            </w:r>
            <w:r w:rsidRPr="000D3AE2">
              <w:rPr>
                <w:rFonts w:ascii="Cambria" w:eastAsia="Times New Roman" w:hAnsi="Cambria" w:cs="Times New Roman"/>
                <w:color w:val="0E101A"/>
                <w:sz w:val="20"/>
                <w:szCs w:val="20"/>
              </w:rPr>
              <w:t xml:space="preserve"> : Weedy-check</w:t>
            </w:r>
          </w:p>
        </w:tc>
        <w:tc>
          <w:tcPr>
            <w:tcW w:w="833" w:type="dxa"/>
            <w:tcBorders>
              <w:top w:val="single" w:sz="4" w:space="0" w:color="auto"/>
            </w:tcBorders>
            <w:shd w:val="clear" w:color="auto" w:fill="auto"/>
            <w:noWrap/>
            <w:vAlign w:val="center"/>
          </w:tcPr>
          <w:p w14:paraId="42D11888"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357.9</w:t>
            </w:r>
          </w:p>
          <w:p w14:paraId="6AA6E2FC"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(2.55)</w:t>
            </w:r>
          </w:p>
        </w:tc>
        <w:tc>
          <w:tcPr>
            <w:tcW w:w="946" w:type="dxa"/>
            <w:tcBorders>
              <w:top w:val="single" w:sz="4" w:space="0" w:color="auto"/>
            </w:tcBorders>
            <w:shd w:val="clear" w:color="auto" w:fill="auto"/>
            <w:noWrap/>
            <w:vAlign w:val="center"/>
          </w:tcPr>
          <w:p w14:paraId="1F5EC5A0"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165.7</w:t>
            </w:r>
          </w:p>
          <w:p w14:paraId="11D04A1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(2.23)</w:t>
            </w:r>
          </w:p>
        </w:tc>
        <w:tc>
          <w:tcPr>
            <w:tcW w:w="742" w:type="dxa"/>
            <w:tcBorders>
              <w:top w:val="single" w:sz="4" w:space="0" w:color="auto"/>
            </w:tcBorders>
            <w:shd w:val="clear" w:color="auto" w:fill="auto"/>
            <w:noWrap/>
            <w:vAlign w:val="center"/>
          </w:tcPr>
          <w:p w14:paraId="7EB637D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0.0</w:t>
            </w:r>
          </w:p>
        </w:tc>
        <w:tc>
          <w:tcPr>
            <w:tcW w:w="876" w:type="dxa"/>
            <w:tcBorders>
              <w:top w:val="single" w:sz="4" w:space="0" w:color="auto"/>
            </w:tcBorders>
            <w:shd w:val="clear" w:color="auto" w:fill="auto"/>
            <w:noWrap/>
            <w:vAlign w:val="center"/>
          </w:tcPr>
          <w:p w14:paraId="2F88AF10"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336.7 (2.53)</w:t>
            </w:r>
          </w:p>
        </w:tc>
        <w:tc>
          <w:tcPr>
            <w:tcW w:w="914" w:type="dxa"/>
            <w:tcBorders>
              <w:top w:val="single" w:sz="4" w:space="0" w:color="auto"/>
            </w:tcBorders>
            <w:shd w:val="clear" w:color="auto" w:fill="auto"/>
            <w:noWrap/>
            <w:vAlign w:val="center"/>
          </w:tcPr>
          <w:p w14:paraId="29B0B3C8"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178.67</w:t>
            </w:r>
          </w:p>
          <w:p w14:paraId="7AEDD79E"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(2.25)</w:t>
            </w:r>
          </w:p>
        </w:tc>
        <w:tc>
          <w:tcPr>
            <w:tcW w:w="786" w:type="dxa"/>
            <w:tcBorders>
              <w:top w:val="single" w:sz="4" w:space="0" w:color="auto"/>
            </w:tcBorders>
            <w:shd w:val="clear" w:color="auto" w:fill="auto"/>
            <w:noWrap/>
            <w:vAlign w:val="center"/>
          </w:tcPr>
          <w:p w14:paraId="1175D20B"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0</w:t>
            </w:r>
          </w:p>
        </w:tc>
      </w:tr>
      <w:tr w:rsidR="000D3AE2" w:rsidRPr="000D3AE2" w14:paraId="6544EB41" w14:textId="77777777" w:rsidTr="000D3AE2">
        <w:trPr>
          <w:trHeight w:val="350"/>
          <w:jc w:val="center"/>
        </w:trPr>
        <w:tc>
          <w:tcPr>
            <w:tcW w:w="4820" w:type="dxa"/>
            <w:shd w:val="clear" w:color="auto" w:fill="auto"/>
            <w:vAlign w:val="center"/>
            <w:hideMark/>
          </w:tcPr>
          <w:p w14:paraId="73F9BDE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2</w:t>
            </w:r>
            <w:r w:rsidRPr="000D3AE2">
              <w:rPr>
                <w:rFonts w:ascii="Cambria" w:eastAsia="Times New Roman" w:hAnsi="Cambria" w:cs="Times New Roman"/>
                <w:color w:val="0E101A"/>
                <w:sz w:val="20"/>
                <w:szCs w:val="20"/>
              </w:rPr>
              <w:t xml:space="preserve"> : HW at 20 &amp; 40 DAS</w:t>
            </w:r>
          </w:p>
        </w:tc>
        <w:tc>
          <w:tcPr>
            <w:tcW w:w="833" w:type="dxa"/>
            <w:shd w:val="clear" w:color="auto" w:fill="auto"/>
            <w:noWrap/>
            <w:vAlign w:val="center"/>
          </w:tcPr>
          <w:p w14:paraId="4EF65A0C"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67.0 (1.83)</w:t>
            </w:r>
          </w:p>
        </w:tc>
        <w:tc>
          <w:tcPr>
            <w:tcW w:w="946" w:type="dxa"/>
            <w:shd w:val="clear" w:color="auto" w:fill="auto"/>
            <w:noWrap/>
            <w:vAlign w:val="center"/>
          </w:tcPr>
          <w:p w14:paraId="5BE95B3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46.5</w:t>
            </w:r>
          </w:p>
          <w:p w14:paraId="225C6907"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(1.67)</w:t>
            </w:r>
          </w:p>
        </w:tc>
        <w:tc>
          <w:tcPr>
            <w:tcW w:w="742" w:type="dxa"/>
            <w:shd w:val="clear" w:color="auto" w:fill="auto"/>
            <w:noWrap/>
            <w:vAlign w:val="center"/>
          </w:tcPr>
          <w:p w14:paraId="4E35FF8B"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72</w:t>
            </w:r>
          </w:p>
        </w:tc>
        <w:tc>
          <w:tcPr>
            <w:tcW w:w="876" w:type="dxa"/>
            <w:shd w:val="clear" w:color="auto" w:fill="auto"/>
            <w:noWrap/>
            <w:vAlign w:val="center"/>
          </w:tcPr>
          <w:p w14:paraId="089954B6"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67.0 (1.83)</w:t>
            </w:r>
          </w:p>
        </w:tc>
        <w:tc>
          <w:tcPr>
            <w:tcW w:w="914" w:type="dxa"/>
            <w:shd w:val="clear" w:color="auto" w:fill="auto"/>
            <w:noWrap/>
            <w:vAlign w:val="center"/>
          </w:tcPr>
          <w:p w14:paraId="7D537C17"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34.43</w:t>
            </w:r>
          </w:p>
          <w:p w14:paraId="06CC847B"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(1.55)</w:t>
            </w:r>
          </w:p>
        </w:tc>
        <w:tc>
          <w:tcPr>
            <w:tcW w:w="786" w:type="dxa"/>
            <w:shd w:val="clear" w:color="auto" w:fill="auto"/>
            <w:noWrap/>
            <w:vAlign w:val="center"/>
          </w:tcPr>
          <w:p w14:paraId="6F031B8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81</w:t>
            </w:r>
          </w:p>
        </w:tc>
      </w:tr>
      <w:tr w:rsidR="000D3AE2" w:rsidRPr="000D3AE2" w14:paraId="017320B2" w14:textId="77777777" w:rsidTr="000D3AE2">
        <w:trPr>
          <w:trHeight w:val="350"/>
          <w:jc w:val="center"/>
        </w:trPr>
        <w:tc>
          <w:tcPr>
            <w:tcW w:w="4820" w:type="dxa"/>
            <w:shd w:val="clear" w:color="auto" w:fill="auto"/>
            <w:vAlign w:val="center"/>
            <w:hideMark/>
          </w:tcPr>
          <w:p w14:paraId="20020058"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lang w:val="it-IT"/>
              </w:rPr>
            </w:pPr>
            <w:r w:rsidRPr="000D3AE2">
              <w:rPr>
                <w:rFonts w:ascii="Cambria" w:eastAsia="Times New Roman" w:hAnsi="Cambria" w:cs="Times New Roman"/>
                <w:bCs/>
                <w:color w:val="0E101A"/>
                <w:sz w:val="20"/>
                <w:szCs w:val="20"/>
                <w:lang w:val="it-IT"/>
              </w:rPr>
              <w:t>T</w:t>
            </w:r>
            <w:r w:rsidRPr="000D3AE2">
              <w:rPr>
                <w:rFonts w:ascii="Cambria" w:eastAsia="Times New Roman" w:hAnsi="Cambria" w:cs="Times New Roman"/>
                <w:bCs/>
                <w:color w:val="0E101A"/>
                <w:sz w:val="20"/>
                <w:szCs w:val="20"/>
                <w:vertAlign w:val="subscript"/>
                <w:lang w:val="it-IT"/>
              </w:rPr>
              <w:t>3</w:t>
            </w:r>
            <w:r w:rsidRPr="000D3AE2">
              <w:rPr>
                <w:rFonts w:ascii="Cambria" w:eastAsia="Times New Roman" w:hAnsi="Cambria" w:cs="Times New Roman"/>
                <w:color w:val="0E101A"/>
                <w:sz w:val="20"/>
                <w:szCs w:val="20"/>
                <w:lang w:val="it-IT"/>
              </w:rPr>
              <w:t xml:space="preserve"> : Pendimethalin 30% EC @ 1 kg/ha PE</w:t>
            </w:r>
          </w:p>
        </w:tc>
        <w:tc>
          <w:tcPr>
            <w:tcW w:w="833" w:type="dxa"/>
            <w:shd w:val="clear" w:color="auto" w:fill="auto"/>
            <w:noWrap/>
            <w:vAlign w:val="center"/>
          </w:tcPr>
          <w:p w14:paraId="07D400BF"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77.3 (1.89)</w:t>
            </w:r>
          </w:p>
        </w:tc>
        <w:tc>
          <w:tcPr>
            <w:tcW w:w="946" w:type="dxa"/>
            <w:shd w:val="clear" w:color="auto" w:fill="auto"/>
            <w:noWrap/>
            <w:vAlign w:val="center"/>
          </w:tcPr>
          <w:p w14:paraId="6B2D4B8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49.1</w:t>
            </w:r>
          </w:p>
          <w:p w14:paraId="43B706A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(1.69)</w:t>
            </w:r>
          </w:p>
        </w:tc>
        <w:tc>
          <w:tcPr>
            <w:tcW w:w="742" w:type="dxa"/>
            <w:shd w:val="clear" w:color="auto" w:fill="auto"/>
            <w:noWrap/>
            <w:vAlign w:val="center"/>
          </w:tcPr>
          <w:p w14:paraId="5F863C1B"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71</w:t>
            </w:r>
          </w:p>
        </w:tc>
        <w:tc>
          <w:tcPr>
            <w:tcW w:w="876" w:type="dxa"/>
            <w:shd w:val="clear" w:color="auto" w:fill="auto"/>
            <w:noWrap/>
            <w:vAlign w:val="center"/>
          </w:tcPr>
          <w:p w14:paraId="3BBCCE0C"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84.3 (1.93)</w:t>
            </w:r>
          </w:p>
        </w:tc>
        <w:tc>
          <w:tcPr>
            <w:tcW w:w="914" w:type="dxa"/>
            <w:shd w:val="clear" w:color="auto" w:fill="auto"/>
            <w:noWrap/>
            <w:vAlign w:val="center"/>
          </w:tcPr>
          <w:p w14:paraId="55396DF6"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40.49 (1.62)</w:t>
            </w:r>
          </w:p>
        </w:tc>
        <w:tc>
          <w:tcPr>
            <w:tcW w:w="786" w:type="dxa"/>
            <w:shd w:val="clear" w:color="auto" w:fill="auto"/>
            <w:noWrap/>
            <w:vAlign w:val="center"/>
          </w:tcPr>
          <w:p w14:paraId="173C5AC6"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77</w:t>
            </w:r>
          </w:p>
        </w:tc>
      </w:tr>
      <w:tr w:rsidR="000D3AE2" w:rsidRPr="000D3AE2" w14:paraId="4DA95D12" w14:textId="77777777" w:rsidTr="000D3AE2">
        <w:trPr>
          <w:trHeight w:val="350"/>
          <w:jc w:val="center"/>
        </w:trPr>
        <w:tc>
          <w:tcPr>
            <w:tcW w:w="4820" w:type="dxa"/>
            <w:shd w:val="clear" w:color="auto" w:fill="auto"/>
            <w:vAlign w:val="center"/>
            <w:hideMark/>
          </w:tcPr>
          <w:p w14:paraId="38B9FA1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lang w:val="it-IT"/>
              </w:rPr>
            </w:pPr>
            <w:r w:rsidRPr="000D3AE2">
              <w:rPr>
                <w:rFonts w:ascii="Cambria" w:eastAsia="Times New Roman" w:hAnsi="Cambria" w:cs="Times New Roman"/>
                <w:bCs/>
                <w:color w:val="0E101A"/>
                <w:sz w:val="20"/>
                <w:szCs w:val="20"/>
                <w:lang w:val="it-IT"/>
              </w:rPr>
              <w:t>T</w:t>
            </w:r>
            <w:r w:rsidRPr="000D3AE2">
              <w:rPr>
                <w:rFonts w:ascii="Cambria" w:eastAsia="Times New Roman" w:hAnsi="Cambria" w:cs="Times New Roman"/>
                <w:bCs/>
                <w:color w:val="0E101A"/>
                <w:sz w:val="20"/>
                <w:szCs w:val="20"/>
                <w:vertAlign w:val="subscript"/>
                <w:lang w:val="it-IT"/>
              </w:rPr>
              <w:t>4</w:t>
            </w:r>
            <w:r w:rsidRPr="000D3AE2">
              <w:rPr>
                <w:rFonts w:ascii="Cambria" w:eastAsia="Times New Roman" w:hAnsi="Cambria" w:cs="Times New Roman"/>
                <w:color w:val="0E101A"/>
                <w:sz w:val="20"/>
                <w:szCs w:val="20"/>
                <w:lang w:val="it-IT"/>
              </w:rPr>
              <w:t xml:space="preserve"> : Quizalofop-ethyl @ 37.5 g/ha POE</w:t>
            </w:r>
          </w:p>
        </w:tc>
        <w:tc>
          <w:tcPr>
            <w:tcW w:w="833" w:type="dxa"/>
            <w:shd w:val="clear" w:color="auto" w:fill="auto"/>
            <w:noWrap/>
            <w:vAlign w:val="center"/>
          </w:tcPr>
          <w:p w14:paraId="51BB613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106.4 (2.03)</w:t>
            </w:r>
          </w:p>
        </w:tc>
        <w:tc>
          <w:tcPr>
            <w:tcW w:w="946" w:type="dxa"/>
            <w:shd w:val="clear" w:color="auto" w:fill="auto"/>
            <w:noWrap/>
            <w:vAlign w:val="center"/>
          </w:tcPr>
          <w:p w14:paraId="1C8DC776"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80.4</w:t>
            </w:r>
          </w:p>
          <w:p w14:paraId="0629C81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(1.91)</w:t>
            </w:r>
          </w:p>
        </w:tc>
        <w:tc>
          <w:tcPr>
            <w:tcW w:w="742" w:type="dxa"/>
            <w:shd w:val="clear" w:color="auto" w:fill="auto"/>
            <w:noWrap/>
            <w:vAlign w:val="center"/>
          </w:tcPr>
          <w:p w14:paraId="0BEE0C7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52</w:t>
            </w:r>
          </w:p>
        </w:tc>
        <w:tc>
          <w:tcPr>
            <w:tcW w:w="876" w:type="dxa"/>
            <w:shd w:val="clear" w:color="auto" w:fill="auto"/>
            <w:noWrap/>
            <w:vAlign w:val="center"/>
          </w:tcPr>
          <w:p w14:paraId="466149EF"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106.4 (2.03)</w:t>
            </w:r>
          </w:p>
        </w:tc>
        <w:tc>
          <w:tcPr>
            <w:tcW w:w="914" w:type="dxa"/>
            <w:shd w:val="clear" w:color="auto" w:fill="auto"/>
            <w:noWrap/>
            <w:vAlign w:val="center"/>
          </w:tcPr>
          <w:p w14:paraId="1D5E36B5"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59.30 (1.78)</w:t>
            </w:r>
          </w:p>
        </w:tc>
        <w:tc>
          <w:tcPr>
            <w:tcW w:w="786" w:type="dxa"/>
            <w:shd w:val="clear" w:color="auto" w:fill="auto"/>
            <w:noWrap/>
            <w:vAlign w:val="center"/>
          </w:tcPr>
          <w:p w14:paraId="42659246"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66</w:t>
            </w:r>
          </w:p>
        </w:tc>
      </w:tr>
      <w:tr w:rsidR="000D3AE2" w:rsidRPr="000D3AE2" w14:paraId="3DFA9116" w14:textId="77777777" w:rsidTr="000D3AE2">
        <w:trPr>
          <w:trHeight w:val="448"/>
          <w:jc w:val="center"/>
        </w:trPr>
        <w:tc>
          <w:tcPr>
            <w:tcW w:w="4820" w:type="dxa"/>
            <w:shd w:val="clear" w:color="auto" w:fill="auto"/>
            <w:vAlign w:val="center"/>
            <w:hideMark/>
          </w:tcPr>
          <w:p w14:paraId="75646CF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5</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Fenoxyprop</w:t>
            </w:r>
            <w:proofErr w:type="spellEnd"/>
            <w:r w:rsidRPr="000D3AE2">
              <w:rPr>
                <w:rFonts w:ascii="Cambria" w:eastAsia="Times New Roman" w:hAnsi="Cambria" w:cs="Times New Roman"/>
                <w:color w:val="0E101A"/>
                <w:sz w:val="20"/>
                <w:szCs w:val="20"/>
              </w:rPr>
              <w:t>-p-ethyl-ethyl @  50g/ha  POE</w:t>
            </w:r>
          </w:p>
        </w:tc>
        <w:tc>
          <w:tcPr>
            <w:tcW w:w="833" w:type="dxa"/>
            <w:shd w:val="clear" w:color="auto" w:fill="auto"/>
            <w:noWrap/>
            <w:vAlign w:val="center"/>
          </w:tcPr>
          <w:p w14:paraId="28B5B32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101.8 (2.01)</w:t>
            </w:r>
          </w:p>
        </w:tc>
        <w:tc>
          <w:tcPr>
            <w:tcW w:w="946" w:type="dxa"/>
            <w:shd w:val="clear" w:color="auto" w:fill="auto"/>
            <w:noWrap/>
            <w:vAlign w:val="center"/>
          </w:tcPr>
          <w:p w14:paraId="5DA77EAB"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77.6 (1.89)</w:t>
            </w:r>
          </w:p>
        </w:tc>
        <w:tc>
          <w:tcPr>
            <w:tcW w:w="742" w:type="dxa"/>
            <w:shd w:val="clear" w:color="auto" w:fill="auto"/>
            <w:noWrap/>
            <w:vAlign w:val="center"/>
          </w:tcPr>
          <w:p w14:paraId="7DB33E3C"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53</w:t>
            </w:r>
          </w:p>
        </w:tc>
        <w:tc>
          <w:tcPr>
            <w:tcW w:w="876" w:type="dxa"/>
            <w:shd w:val="clear" w:color="auto" w:fill="auto"/>
            <w:noWrap/>
            <w:vAlign w:val="center"/>
          </w:tcPr>
          <w:p w14:paraId="60677503"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104.7 (2.02)</w:t>
            </w:r>
          </w:p>
        </w:tc>
        <w:tc>
          <w:tcPr>
            <w:tcW w:w="914" w:type="dxa"/>
            <w:shd w:val="clear" w:color="auto" w:fill="auto"/>
            <w:noWrap/>
            <w:vAlign w:val="center"/>
          </w:tcPr>
          <w:p w14:paraId="7C00DF9C"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56.35 (1.76)</w:t>
            </w:r>
          </w:p>
        </w:tc>
        <w:tc>
          <w:tcPr>
            <w:tcW w:w="786" w:type="dxa"/>
            <w:shd w:val="clear" w:color="auto" w:fill="auto"/>
            <w:noWrap/>
            <w:vAlign w:val="center"/>
          </w:tcPr>
          <w:p w14:paraId="488F569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68</w:t>
            </w:r>
          </w:p>
        </w:tc>
      </w:tr>
      <w:tr w:rsidR="000D3AE2" w:rsidRPr="000D3AE2" w14:paraId="3B1CD4C7" w14:textId="77777777" w:rsidTr="000D3AE2">
        <w:trPr>
          <w:trHeight w:val="392"/>
          <w:jc w:val="center"/>
        </w:trPr>
        <w:tc>
          <w:tcPr>
            <w:tcW w:w="4820" w:type="dxa"/>
            <w:shd w:val="clear" w:color="auto" w:fill="auto"/>
            <w:vAlign w:val="center"/>
            <w:hideMark/>
          </w:tcPr>
          <w:p w14:paraId="509CE0D8"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6</w:t>
            </w:r>
            <w:r w:rsidRPr="000D3AE2">
              <w:rPr>
                <w:rFonts w:ascii="Cambria" w:eastAsia="Times New Roman" w:hAnsi="Cambria" w:cs="Times New Roman"/>
                <w:color w:val="0E101A"/>
                <w:sz w:val="20"/>
                <w:szCs w:val="20"/>
              </w:rPr>
              <w:t xml:space="preserve"> : Pendimethalin 30% EC +  Imazethapyr  2% EC @ 0.75kg/ha as PE</w:t>
            </w:r>
          </w:p>
        </w:tc>
        <w:tc>
          <w:tcPr>
            <w:tcW w:w="833" w:type="dxa"/>
            <w:shd w:val="clear" w:color="auto" w:fill="auto"/>
            <w:noWrap/>
            <w:vAlign w:val="center"/>
          </w:tcPr>
          <w:p w14:paraId="2D6A8EDE"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62.3 (1.80)</w:t>
            </w:r>
          </w:p>
        </w:tc>
        <w:tc>
          <w:tcPr>
            <w:tcW w:w="946" w:type="dxa"/>
            <w:shd w:val="clear" w:color="auto" w:fill="auto"/>
            <w:noWrap/>
            <w:vAlign w:val="center"/>
          </w:tcPr>
          <w:p w14:paraId="6BF7B0A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40.0 (1.61)</w:t>
            </w:r>
          </w:p>
        </w:tc>
        <w:tc>
          <w:tcPr>
            <w:tcW w:w="742" w:type="dxa"/>
            <w:shd w:val="clear" w:color="auto" w:fill="auto"/>
            <w:noWrap/>
            <w:vAlign w:val="center"/>
          </w:tcPr>
          <w:p w14:paraId="184157AE"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76</w:t>
            </w:r>
          </w:p>
        </w:tc>
        <w:tc>
          <w:tcPr>
            <w:tcW w:w="876" w:type="dxa"/>
            <w:shd w:val="clear" w:color="auto" w:fill="auto"/>
            <w:noWrap/>
            <w:vAlign w:val="center"/>
          </w:tcPr>
          <w:p w14:paraId="1DCD73AC"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62.3 (1.80)</w:t>
            </w:r>
          </w:p>
        </w:tc>
        <w:tc>
          <w:tcPr>
            <w:tcW w:w="914" w:type="dxa"/>
            <w:shd w:val="clear" w:color="auto" w:fill="auto"/>
            <w:noWrap/>
            <w:vAlign w:val="center"/>
          </w:tcPr>
          <w:p w14:paraId="6DDB4F9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31.26 (1.51)</w:t>
            </w:r>
          </w:p>
        </w:tc>
        <w:tc>
          <w:tcPr>
            <w:tcW w:w="786" w:type="dxa"/>
            <w:shd w:val="clear" w:color="auto" w:fill="auto"/>
            <w:noWrap/>
            <w:vAlign w:val="center"/>
          </w:tcPr>
          <w:p w14:paraId="118875D3"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83</w:t>
            </w:r>
          </w:p>
        </w:tc>
      </w:tr>
      <w:tr w:rsidR="000D3AE2" w:rsidRPr="000D3AE2" w14:paraId="6AC423E1" w14:textId="77777777" w:rsidTr="000D3AE2">
        <w:trPr>
          <w:trHeight w:val="434"/>
          <w:jc w:val="center"/>
        </w:trPr>
        <w:tc>
          <w:tcPr>
            <w:tcW w:w="4820" w:type="dxa"/>
            <w:shd w:val="clear" w:color="auto" w:fill="auto"/>
            <w:vAlign w:val="center"/>
            <w:hideMark/>
          </w:tcPr>
          <w:p w14:paraId="5C1BA7D0"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lastRenderedPageBreak/>
              <w:t>T</w:t>
            </w:r>
            <w:r w:rsidRPr="000D3AE2">
              <w:rPr>
                <w:rFonts w:ascii="Cambria" w:eastAsia="Times New Roman" w:hAnsi="Cambria" w:cs="Times New Roman"/>
                <w:bCs/>
                <w:color w:val="0E101A"/>
                <w:sz w:val="20"/>
                <w:szCs w:val="20"/>
                <w:vertAlign w:val="subscript"/>
              </w:rPr>
              <w:t>7</w:t>
            </w:r>
            <w:r w:rsidRPr="000D3AE2">
              <w:rPr>
                <w:rFonts w:ascii="Cambria" w:eastAsia="Times New Roman" w:hAnsi="Cambria" w:cs="Times New Roman"/>
                <w:color w:val="0E101A"/>
                <w:sz w:val="20"/>
                <w:szCs w:val="20"/>
              </w:rPr>
              <w:t xml:space="preserve"> : Pendimethalin 30% EC + Imazethapyr 2% EC @ 1.0 kg/ha PE </w:t>
            </w:r>
          </w:p>
        </w:tc>
        <w:tc>
          <w:tcPr>
            <w:tcW w:w="833" w:type="dxa"/>
            <w:shd w:val="clear" w:color="auto" w:fill="auto"/>
            <w:noWrap/>
            <w:vAlign w:val="center"/>
          </w:tcPr>
          <w:p w14:paraId="2C01C86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58.4 (1.76)</w:t>
            </w:r>
          </w:p>
        </w:tc>
        <w:tc>
          <w:tcPr>
            <w:tcW w:w="946" w:type="dxa"/>
            <w:shd w:val="clear" w:color="auto" w:fill="auto"/>
            <w:noWrap/>
            <w:vAlign w:val="center"/>
          </w:tcPr>
          <w:p w14:paraId="5B7107B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46.7 (1.67)</w:t>
            </w:r>
          </w:p>
        </w:tc>
        <w:tc>
          <w:tcPr>
            <w:tcW w:w="742" w:type="dxa"/>
            <w:shd w:val="clear" w:color="auto" w:fill="auto"/>
            <w:noWrap/>
            <w:vAlign w:val="center"/>
          </w:tcPr>
          <w:p w14:paraId="1A4175C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72</w:t>
            </w:r>
          </w:p>
        </w:tc>
        <w:tc>
          <w:tcPr>
            <w:tcW w:w="876" w:type="dxa"/>
            <w:shd w:val="clear" w:color="auto" w:fill="auto"/>
            <w:noWrap/>
            <w:vAlign w:val="center"/>
          </w:tcPr>
          <w:p w14:paraId="5C4F667F"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62.1 (1.79)</w:t>
            </w:r>
          </w:p>
        </w:tc>
        <w:tc>
          <w:tcPr>
            <w:tcW w:w="914" w:type="dxa"/>
            <w:shd w:val="clear" w:color="auto" w:fill="auto"/>
            <w:noWrap/>
            <w:vAlign w:val="center"/>
          </w:tcPr>
          <w:p w14:paraId="6D1BF9D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32.51 (1.52)</w:t>
            </w:r>
          </w:p>
        </w:tc>
        <w:tc>
          <w:tcPr>
            <w:tcW w:w="786" w:type="dxa"/>
            <w:shd w:val="clear" w:color="auto" w:fill="auto"/>
            <w:noWrap/>
            <w:vAlign w:val="center"/>
          </w:tcPr>
          <w:p w14:paraId="654D8A6B"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82</w:t>
            </w:r>
          </w:p>
        </w:tc>
      </w:tr>
      <w:tr w:rsidR="000D3AE2" w:rsidRPr="000D3AE2" w14:paraId="532AD5F4" w14:textId="77777777" w:rsidTr="000D3AE2">
        <w:trPr>
          <w:trHeight w:val="336"/>
          <w:jc w:val="center"/>
        </w:trPr>
        <w:tc>
          <w:tcPr>
            <w:tcW w:w="4820" w:type="dxa"/>
            <w:shd w:val="clear" w:color="auto" w:fill="auto"/>
            <w:vAlign w:val="center"/>
            <w:hideMark/>
          </w:tcPr>
          <w:p w14:paraId="01A155FE"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8</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Imazathapyr</w:t>
            </w:r>
            <w:proofErr w:type="spellEnd"/>
            <w:r w:rsidRPr="000D3AE2">
              <w:rPr>
                <w:rFonts w:ascii="Cambria" w:eastAsia="Times New Roman" w:hAnsi="Cambria" w:cs="Times New Roman"/>
                <w:color w:val="0E101A"/>
                <w:sz w:val="20"/>
                <w:szCs w:val="20"/>
              </w:rPr>
              <w:t xml:space="preserve"> 250 ml/ha POE 15 DAS </w:t>
            </w:r>
          </w:p>
        </w:tc>
        <w:tc>
          <w:tcPr>
            <w:tcW w:w="833" w:type="dxa"/>
            <w:shd w:val="clear" w:color="auto" w:fill="auto"/>
            <w:noWrap/>
            <w:vAlign w:val="center"/>
          </w:tcPr>
          <w:p w14:paraId="256CB04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114.8 (2.06)</w:t>
            </w:r>
          </w:p>
        </w:tc>
        <w:tc>
          <w:tcPr>
            <w:tcW w:w="946" w:type="dxa"/>
            <w:shd w:val="clear" w:color="auto" w:fill="auto"/>
            <w:noWrap/>
            <w:vAlign w:val="center"/>
          </w:tcPr>
          <w:p w14:paraId="55B3D78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97.0 (1.99)</w:t>
            </w:r>
          </w:p>
        </w:tc>
        <w:tc>
          <w:tcPr>
            <w:tcW w:w="742" w:type="dxa"/>
            <w:shd w:val="clear" w:color="auto" w:fill="auto"/>
            <w:noWrap/>
            <w:vAlign w:val="center"/>
          </w:tcPr>
          <w:p w14:paraId="6F5F664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42</w:t>
            </w:r>
          </w:p>
        </w:tc>
        <w:tc>
          <w:tcPr>
            <w:tcW w:w="876" w:type="dxa"/>
            <w:shd w:val="clear" w:color="auto" w:fill="auto"/>
            <w:noWrap/>
            <w:vAlign w:val="center"/>
          </w:tcPr>
          <w:p w14:paraId="39E3EEC3"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114.8 (2.06)</w:t>
            </w:r>
          </w:p>
        </w:tc>
        <w:tc>
          <w:tcPr>
            <w:tcW w:w="914" w:type="dxa"/>
            <w:shd w:val="clear" w:color="auto" w:fill="auto"/>
            <w:noWrap/>
            <w:vAlign w:val="center"/>
          </w:tcPr>
          <w:p w14:paraId="784B8C9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65.30 (1.82)</w:t>
            </w:r>
          </w:p>
        </w:tc>
        <w:tc>
          <w:tcPr>
            <w:tcW w:w="786" w:type="dxa"/>
            <w:shd w:val="clear" w:color="auto" w:fill="auto"/>
            <w:noWrap/>
            <w:vAlign w:val="center"/>
          </w:tcPr>
          <w:p w14:paraId="055CC62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62</w:t>
            </w:r>
          </w:p>
        </w:tc>
      </w:tr>
      <w:tr w:rsidR="000D3AE2" w:rsidRPr="000D3AE2" w14:paraId="4E6027E8" w14:textId="77777777" w:rsidTr="000D3AE2">
        <w:trPr>
          <w:trHeight w:val="336"/>
          <w:jc w:val="center"/>
        </w:trPr>
        <w:tc>
          <w:tcPr>
            <w:tcW w:w="4820" w:type="dxa"/>
            <w:shd w:val="clear" w:color="auto" w:fill="auto"/>
            <w:vAlign w:val="center"/>
            <w:hideMark/>
          </w:tcPr>
          <w:p w14:paraId="2D5EE14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9</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Imazathapyr</w:t>
            </w:r>
            <w:proofErr w:type="spellEnd"/>
            <w:r w:rsidRPr="000D3AE2">
              <w:rPr>
                <w:rFonts w:ascii="Cambria" w:eastAsia="Times New Roman" w:hAnsi="Cambria" w:cs="Times New Roman"/>
                <w:color w:val="0E101A"/>
                <w:sz w:val="20"/>
                <w:szCs w:val="20"/>
              </w:rPr>
              <w:t xml:space="preserve"> 400 ml/ha POE 15 DAS</w:t>
            </w:r>
          </w:p>
        </w:tc>
        <w:tc>
          <w:tcPr>
            <w:tcW w:w="833" w:type="dxa"/>
            <w:shd w:val="clear" w:color="auto" w:fill="auto"/>
            <w:noWrap/>
            <w:vAlign w:val="center"/>
          </w:tcPr>
          <w:p w14:paraId="2BF579B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108.6 (2.04)</w:t>
            </w:r>
          </w:p>
        </w:tc>
        <w:tc>
          <w:tcPr>
            <w:tcW w:w="946" w:type="dxa"/>
            <w:shd w:val="clear" w:color="auto" w:fill="auto"/>
            <w:noWrap/>
            <w:vAlign w:val="center"/>
          </w:tcPr>
          <w:p w14:paraId="034B7DA3"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86.9 (1.94)</w:t>
            </w:r>
          </w:p>
        </w:tc>
        <w:tc>
          <w:tcPr>
            <w:tcW w:w="742" w:type="dxa"/>
            <w:shd w:val="clear" w:color="auto" w:fill="auto"/>
            <w:noWrap/>
            <w:vAlign w:val="center"/>
          </w:tcPr>
          <w:p w14:paraId="021F7803"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48</w:t>
            </w:r>
          </w:p>
        </w:tc>
        <w:tc>
          <w:tcPr>
            <w:tcW w:w="876" w:type="dxa"/>
            <w:shd w:val="clear" w:color="auto" w:fill="auto"/>
            <w:noWrap/>
            <w:vAlign w:val="center"/>
          </w:tcPr>
          <w:p w14:paraId="0C4BBB80"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108.6 (2.04)</w:t>
            </w:r>
          </w:p>
        </w:tc>
        <w:tc>
          <w:tcPr>
            <w:tcW w:w="914" w:type="dxa"/>
            <w:shd w:val="clear" w:color="auto" w:fill="auto"/>
            <w:noWrap/>
            <w:vAlign w:val="center"/>
          </w:tcPr>
          <w:p w14:paraId="5064CEA6"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61.02 (1.79)</w:t>
            </w:r>
          </w:p>
        </w:tc>
        <w:tc>
          <w:tcPr>
            <w:tcW w:w="786" w:type="dxa"/>
            <w:shd w:val="clear" w:color="auto" w:fill="auto"/>
            <w:noWrap/>
            <w:vAlign w:val="center"/>
          </w:tcPr>
          <w:p w14:paraId="46588E8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65</w:t>
            </w:r>
          </w:p>
        </w:tc>
      </w:tr>
      <w:tr w:rsidR="000D3AE2" w:rsidRPr="000D3AE2" w14:paraId="3545D5F4" w14:textId="77777777" w:rsidTr="000D3AE2">
        <w:trPr>
          <w:trHeight w:val="336"/>
          <w:jc w:val="center"/>
        </w:trPr>
        <w:tc>
          <w:tcPr>
            <w:tcW w:w="4820" w:type="dxa"/>
            <w:shd w:val="clear" w:color="auto" w:fill="auto"/>
            <w:vAlign w:val="center"/>
            <w:hideMark/>
          </w:tcPr>
          <w:p w14:paraId="59E7D3D5"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10</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Imazathapyr</w:t>
            </w:r>
            <w:proofErr w:type="spellEnd"/>
            <w:r w:rsidRPr="000D3AE2">
              <w:rPr>
                <w:rFonts w:ascii="Cambria" w:eastAsia="Times New Roman" w:hAnsi="Cambria" w:cs="Times New Roman"/>
                <w:color w:val="0E101A"/>
                <w:sz w:val="20"/>
                <w:szCs w:val="20"/>
              </w:rPr>
              <w:t xml:space="preserve"> 5500 ml/ha POE 15 DAS</w:t>
            </w:r>
          </w:p>
        </w:tc>
        <w:tc>
          <w:tcPr>
            <w:tcW w:w="833" w:type="dxa"/>
            <w:shd w:val="clear" w:color="auto" w:fill="auto"/>
            <w:noWrap/>
            <w:vAlign w:val="center"/>
          </w:tcPr>
          <w:p w14:paraId="2DB6897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97.4 (1.99)</w:t>
            </w:r>
          </w:p>
        </w:tc>
        <w:tc>
          <w:tcPr>
            <w:tcW w:w="946" w:type="dxa"/>
            <w:shd w:val="clear" w:color="auto" w:fill="auto"/>
            <w:noWrap/>
            <w:vAlign w:val="center"/>
          </w:tcPr>
          <w:p w14:paraId="4EC37F9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73.1 (1.87)</w:t>
            </w:r>
          </w:p>
        </w:tc>
        <w:tc>
          <w:tcPr>
            <w:tcW w:w="742" w:type="dxa"/>
            <w:shd w:val="clear" w:color="auto" w:fill="auto"/>
            <w:noWrap/>
            <w:vAlign w:val="center"/>
          </w:tcPr>
          <w:p w14:paraId="3D022E3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56</w:t>
            </w:r>
          </w:p>
        </w:tc>
        <w:tc>
          <w:tcPr>
            <w:tcW w:w="876" w:type="dxa"/>
            <w:shd w:val="clear" w:color="auto" w:fill="auto"/>
            <w:noWrap/>
            <w:vAlign w:val="center"/>
          </w:tcPr>
          <w:p w14:paraId="17B347C7"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97.4 (1.99)</w:t>
            </w:r>
          </w:p>
        </w:tc>
        <w:tc>
          <w:tcPr>
            <w:tcW w:w="914" w:type="dxa"/>
            <w:shd w:val="clear" w:color="auto" w:fill="auto"/>
            <w:noWrap/>
            <w:vAlign w:val="center"/>
          </w:tcPr>
          <w:p w14:paraId="53D54A53"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53.49 (1.73)</w:t>
            </w:r>
          </w:p>
        </w:tc>
        <w:tc>
          <w:tcPr>
            <w:tcW w:w="786" w:type="dxa"/>
            <w:shd w:val="clear" w:color="auto" w:fill="auto"/>
            <w:noWrap/>
            <w:vAlign w:val="center"/>
          </w:tcPr>
          <w:p w14:paraId="3891325C"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69</w:t>
            </w:r>
          </w:p>
        </w:tc>
      </w:tr>
      <w:tr w:rsidR="000D3AE2" w:rsidRPr="000D3AE2" w14:paraId="5784841C" w14:textId="77777777" w:rsidTr="000D3AE2">
        <w:trPr>
          <w:trHeight w:val="350"/>
          <w:jc w:val="center"/>
        </w:trPr>
        <w:tc>
          <w:tcPr>
            <w:tcW w:w="4820" w:type="dxa"/>
            <w:shd w:val="clear" w:color="auto" w:fill="auto"/>
            <w:vAlign w:val="center"/>
            <w:hideMark/>
          </w:tcPr>
          <w:p w14:paraId="532DC602"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11</w:t>
            </w:r>
            <w:r w:rsidRPr="000D3AE2">
              <w:rPr>
                <w:rFonts w:ascii="Cambria" w:eastAsia="Times New Roman" w:hAnsi="Cambria" w:cs="Times New Roman"/>
                <w:color w:val="0E101A"/>
                <w:sz w:val="20"/>
                <w:szCs w:val="20"/>
              </w:rPr>
              <w:t xml:space="preserve"> : Weed-free check</w:t>
            </w:r>
          </w:p>
        </w:tc>
        <w:tc>
          <w:tcPr>
            <w:tcW w:w="833" w:type="dxa"/>
            <w:shd w:val="clear" w:color="auto" w:fill="auto"/>
            <w:noWrap/>
            <w:vAlign w:val="center"/>
          </w:tcPr>
          <w:p w14:paraId="1E1228CC"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11.4 (1.09)</w:t>
            </w:r>
          </w:p>
        </w:tc>
        <w:tc>
          <w:tcPr>
            <w:tcW w:w="946" w:type="dxa"/>
            <w:shd w:val="clear" w:color="auto" w:fill="auto"/>
            <w:noWrap/>
            <w:vAlign w:val="center"/>
          </w:tcPr>
          <w:p w14:paraId="39B3ED6E"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11.5 (1.10)</w:t>
            </w:r>
          </w:p>
        </w:tc>
        <w:tc>
          <w:tcPr>
            <w:tcW w:w="742" w:type="dxa"/>
            <w:shd w:val="clear" w:color="auto" w:fill="auto"/>
            <w:noWrap/>
            <w:vAlign w:val="center"/>
          </w:tcPr>
          <w:p w14:paraId="46A86E33"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93</w:t>
            </w:r>
          </w:p>
        </w:tc>
        <w:tc>
          <w:tcPr>
            <w:tcW w:w="876" w:type="dxa"/>
            <w:shd w:val="clear" w:color="auto" w:fill="auto"/>
            <w:noWrap/>
            <w:vAlign w:val="center"/>
          </w:tcPr>
          <w:p w14:paraId="4698812E"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12.5 (1.13)</w:t>
            </w:r>
          </w:p>
        </w:tc>
        <w:tc>
          <w:tcPr>
            <w:tcW w:w="914" w:type="dxa"/>
            <w:shd w:val="clear" w:color="auto" w:fill="auto"/>
            <w:noWrap/>
            <w:vAlign w:val="center"/>
          </w:tcPr>
          <w:p w14:paraId="63A095B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10.07 (1.04)</w:t>
            </w:r>
          </w:p>
        </w:tc>
        <w:tc>
          <w:tcPr>
            <w:tcW w:w="786" w:type="dxa"/>
            <w:shd w:val="clear" w:color="auto" w:fill="auto"/>
            <w:noWrap/>
            <w:vAlign w:val="center"/>
          </w:tcPr>
          <w:p w14:paraId="229C0BFC"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94</w:t>
            </w:r>
          </w:p>
        </w:tc>
      </w:tr>
      <w:tr w:rsidR="000D3AE2" w:rsidRPr="000D3AE2" w14:paraId="5A673DDC" w14:textId="77777777" w:rsidTr="000D3AE2">
        <w:trPr>
          <w:trHeight w:val="322"/>
          <w:jc w:val="center"/>
        </w:trPr>
        <w:tc>
          <w:tcPr>
            <w:tcW w:w="4820" w:type="dxa"/>
            <w:shd w:val="clear" w:color="auto" w:fill="auto"/>
            <w:noWrap/>
            <w:vAlign w:val="center"/>
            <w:hideMark/>
          </w:tcPr>
          <w:p w14:paraId="11CCFD8B"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SEM</w:t>
            </w:r>
          </w:p>
        </w:tc>
        <w:tc>
          <w:tcPr>
            <w:tcW w:w="833" w:type="dxa"/>
            <w:shd w:val="clear" w:color="auto" w:fill="auto"/>
            <w:noWrap/>
            <w:vAlign w:val="center"/>
          </w:tcPr>
          <w:p w14:paraId="0027690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4.0 (0.02)</w:t>
            </w:r>
          </w:p>
        </w:tc>
        <w:tc>
          <w:tcPr>
            <w:tcW w:w="946" w:type="dxa"/>
            <w:shd w:val="clear" w:color="auto" w:fill="auto"/>
            <w:noWrap/>
            <w:vAlign w:val="center"/>
          </w:tcPr>
          <w:p w14:paraId="02F51FD7"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2.2 (0.02)</w:t>
            </w:r>
          </w:p>
        </w:tc>
        <w:tc>
          <w:tcPr>
            <w:tcW w:w="742" w:type="dxa"/>
            <w:shd w:val="clear" w:color="auto" w:fill="auto"/>
            <w:noWrap/>
            <w:vAlign w:val="center"/>
          </w:tcPr>
          <w:p w14:paraId="10D33CF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1.3</w:t>
            </w:r>
          </w:p>
        </w:tc>
        <w:tc>
          <w:tcPr>
            <w:tcW w:w="876" w:type="dxa"/>
            <w:shd w:val="clear" w:color="auto" w:fill="auto"/>
            <w:noWrap/>
            <w:vAlign w:val="center"/>
          </w:tcPr>
          <w:p w14:paraId="12D6D159"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3.5 (0.02)</w:t>
            </w:r>
          </w:p>
        </w:tc>
        <w:tc>
          <w:tcPr>
            <w:tcW w:w="914" w:type="dxa"/>
            <w:shd w:val="clear" w:color="auto" w:fill="auto"/>
            <w:noWrap/>
            <w:vAlign w:val="center"/>
          </w:tcPr>
          <w:p w14:paraId="562A000F"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1.79 (0.02)</w:t>
            </w:r>
          </w:p>
        </w:tc>
        <w:tc>
          <w:tcPr>
            <w:tcW w:w="786" w:type="dxa"/>
            <w:shd w:val="clear" w:color="auto" w:fill="auto"/>
            <w:noWrap/>
            <w:vAlign w:val="center"/>
          </w:tcPr>
          <w:p w14:paraId="245134E7"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0.8</w:t>
            </w:r>
          </w:p>
        </w:tc>
      </w:tr>
      <w:tr w:rsidR="000D3AE2" w:rsidRPr="000D3AE2" w14:paraId="740C27AB" w14:textId="77777777" w:rsidTr="000D3AE2">
        <w:trPr>
          <w:trHeight w:val="308"/>
          <w:jc w:val="center"/>
        </w:trPr>
        <w:tc>
          <w:tcPr>
            <w:tcW w:w="4820" w:type="dxa"/>
            <w:shd w:val="clear" w:color="auto" w:fill="auto"/>
            <w:noWrap/>
            <w:vAlign w:val="center"/>
            <w:hideMark/>
          </w:tcPr>
          <w:p w14:paraId="45BD06C0"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C.D.(P=0.05)</w:t>
            </w:r>
          </w:p>
        </w:tc>
        <w:tc>
          <w:tcPr>
            <w:tcW w:w="833" w:type="dxa"/>
            <w:shd w:val="clear" w:color="auto" w:fill="auto"/>
            <w:noWrap/>
            <w:vAlign w:val="center"/>
          </w:tcPr>
          <w:p w14:paraId="7FB8C7D1"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11.7 (0.06)</w:t>
            </w:r>
          </w:p>
        </w:tc>
        <w:tc>
          <w:tcPr>
            <w:tcW w:w="946" w:type="dxa"/>
            <w:shd w:val="clear" w:color="auto" w:fill="auto"/>
            <w:noWrap/>
            <w:vAlign w:val="center"/>
          </w:tcPr>
          <w:p w14:paraId="6ED6957C"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6.5 (0.05)</w:t>
            </w:r>
          </w:p>
        </w:tc>
        <w:tc>
          <w:tcPr>
            <w:tcW w:w="742" w:type="dxa"/>
            <w:shd w:val="clear" w:color="auto" w:fill="auto"/>
            <w:noWrap/>
            <w:vAlign w:val="center"/>
          </w:tcPr>
          <w:p w14:paraId="393199E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3.9</w:t>
            </w:r>
          </w:p>
        </w:tc>
        <w:tc>
          <w:tcPr>
            <w:tcW w:w="876" w:type="dxa"/>
            <w:shd w:val="clear" w:color="auto" w:fill="auto"/>
            <w:noWrap/>
            <w:vAlign w:val="center"/>
          </w:tcPr>
          <w:p w14:paraId="3EEAF7E2"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r w:rsidRPr="000D3AE2">
              <w:rPr>
                <w:rFonts w:ascii="Cambria" w:eastAsia="Times New Roman" w:hAnsi="Cambria" w:cs="Times New Roman"/>
                <w:color w:val="0E101A"/>
                <w:sz w:val="20"/>
                <w:szCs w:val="20"/>
              </w:rPr>
              <w:t>10.3 (0.05)</w:t>
            </w:r>
          </w:p>
        </w:tc>
        <w:tc>
          <w:tcPr>
            <w:tcW w:w="914" w:type="dxa"/>
            <w:shd w:val="clear" w:color="auto" w:fill="auto"/>
            <w:noWrap/>
            <w:vAlign w:val="center"/>
          </w:tcPr>
          <w:p w14:paraId="57346A53"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5.28 (0.05)</w:t>
            </w:r>
          </w:p>
        </w:tc>
        <w:tc>
          <w:tcPr>
            <w:tcW w:w="786" w:type="dxa"/>
            <w:shd w:val="clear" w:color="auto" w:fill="auto"/>
            <w:noWrap/>
            <w:vAlign w:val="center"/>
          </w:tcPr>
          <w:p w14:paraId="10DFC81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2.5</w:t>
            </w:r>
          </w:p>
        </w:tc>
      </w:tr>
    </w:tbl>
    <w:p w14:paraId="115ABAFE" w14:textId="77777777" w:rsidR="000D3AE2" w:rsidRPr="000D3AE2" w:rsidRDefault="000D3AE2" w:rsidP="000D3AE2">
      <w:pPr>
        <w:spacing w:after="0" w:line="240" w:lineRule="auto"/>
        <w:ind w:right="-90"/>
        <w:jc w:val="both"/>
        <w:rPr>
          <w:rFonts w:ascii="Cambria" w:eastAsia="Times New Roman" w:hAnsi="Cambria" w:cs="Times New Roman"/>
          <w:i/>
          <w:color w:val="0E101A"/>
          <w:sz w:val="20"/>
          <w:szCs w:val="20"/>
        </w:rPr>
      </w:pPr>
      <w:r w:rsidRPr="000D3AE2">
        <w:rPr>
          <w:rFonts w:ascii="Cambria" w:eastAsia="Times New Roman" w:hAnsi="Cambria" w:cs="Times New Roman"/>
          <w:i/>
          <w:color w:val="0E101A"/>
          <w:sz w:val="20"/>
          <w:szCs w:val="20"/>
        </w:rPr>
        <w:t>Note: All the values are average of pooled data of year 2011 and 2012</w:t>
      </w:r>
    </w:p>
    <w:p w14:paraId="60C45D17"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p>
    <w:p w14:paraId="347F29E9" w14:textId="77777777" w:rsidR="000D3AE2" w:rsidRPr="000D3AE2" w:rsidRDefault="000D3AE2" w:rsidP="00BC1ADC">
      <w:pPr>
        <w:spacing w:after="120" w:line="240" w:lineRule="auto"/>
        <w:ind w:right="-86"/>
        <w:jc w:val="both"/>
        <w:rPr>
          <w:rFonts w:ascii="Cambria" w:eastAsia="Times New Roman" w:hAnsi="Cambria" w:cs="Times New Roman"/>
          <w:color w:val="0E101A"/>
          <w:sz w:val="20"/>
          <w:szCs w:val="20"/>
        </w:rPr>
      </w:pPr>
      <w:r w:rsidRPr="00DC14DD">
        <w:rPr>
          <w:rFonts w:ascii="Cambria" w:eastAsia="Times New Roman" w:hAnsi="Cambria" w:cs="Times New Roman"/>
          <w:b/>
          <w:color w:val="4F6228" w:themeColor="accent3" w:themeShade="80"/>
          <w:sz w:val="20"/>
          <w:szCs w:val="20"/>
        </w:rPr>
        <w:t>Table 3</w:t>
      </w:r>
      <w:r w:rsidRPr="00DC14DD">
        <w:rPr>
          <w:rFonts w:ascii="Cambria" w:eastAsia="Times New Roman" w:hAnsi="Cambria" w:cs="Times New Roman"/>
          <w:color w:val="4F6228" w:themeColor="accent3" w:themeShade="80"/>
          <w:sz w:val="20"/>
          <w:szCs w:val="20"/>
        </w:rPr>
        <w:t xml:space="preserve">. </w:t>
      </w:r>
      <w:r w:rsidRPr="000D3AE2">
        <w:rPr>
          <w:rFonts w:ascii="Cambria" w:eastAsia="Times New Roman" w:hAnsi="Cambria" w:cs="Times New Roman"/>
          <w:color w:val="0E101A"/>
          <w:sz w:val="20"/>
          <w:szCs w:val="20"/>
        </w:rPr>
        <w:t xml:space="preserve">Influence of herbicidal weed management on growth and yield attributes of blackgram </w:t>
      </w:r>
    </w:p>
    <w:tbl>
      <w:tblPr>
        <w:tblW w:w="9297" w:type="dxa"/>
        <w:jc w:val="center"/>
        <w:tblBorders>
          <w:top w:val="single" w:sz="4" w:space="0" w:color="auto"/>
          <w:bottom w:val="single" w:sz="4" w:space="0" w:color="auto"/>
        </w:tblBorders>
        <w:tblLook w:val="04A0" w:firstRow="1" w:lastRow="0" w:firstColumn="1" w:lastColumn="0" w:noHBand="0" w:noVBand="1"/>
      </w:tblPr>
      <w:tblGrid>
        <w:gridCol w:w="4820"/>
        <w:gridCol w:w="1147"/>
        <w:gridCol w:w="1170"/>
        <w:gridCol w:w="1170"/>
        <w:gridCol w:w="990"/>
      </w:tblGrid>
      <w:tr w:rsidR="000D3AE2" w:rsidRPr="000D3AE2" w14:paraId="552EAA5C" w14:textId="77777777" w:rsidTr="000D3AE2">
        <w:trPr>
          <w:trHeight w:val="308"/>
          <w:jc w:val="center"/>
        </w:trPr>
        <w:tc>
          <w:tcPr>
            <w:tcW w:w="4820" w:type="dxa"/>
            <w:tcBorders>
              <w:top w:val="single" w:sz="4" w:space="0" w:color="auto"/>
              <w:bottom w:val="single" w:sz="4" w:space="0" w:color="auto"/>
            </w:tcBorders>
            <w:shd w:val="clear" w:color="auto" w:fill="auto"/>
            <w:noWrap/>
            <w:vAlign w:val="center"/>
            <w:hideMark/>
          </w:tcPr>
          <w:p w14:paraId="0D779C3A" w14:textId="77777777" w:rsidR="000D3AE2" w:rsidRPr="00DC14DD" w:rsidRDefault="000D3AE2" w:rsidP="000D3AE2">
            <w:pPr>
              <w:spacing w:after="0" w:line="240" w:lineRule="auto"/>
              <w:ind w:right="-90"/>
              <w:jc w:val="both"/>
              <w:rPr>
                <w:rFonts w:ascii="Cambria" w:eastAsia="Times New Roman" w:hAnsi="Cambria" w:cs="Times New Roman"/>
                <w:bCs/>
                <w:color w:val="0E101A"/>
                <w:sz w:val="20"/>
                <w:szCs w:val="20"/>
              </w:rPr>
            </w:pPr>
            <w:r w:rsidRPr="00DC14DD">
              <w:rPr>
                <w:rFonts w:ascii="Cambria" w:eastAsia="Times New Roman" w:hAnsi="Cambria" w:cs="Times New Roman"/>
                <w:bCs/>
                <w:color w:val="0E101A"/>
                <w:sz w:val="20"/>
                <w:szCs w:val="20"/>
              </w:rPr>
              <w:t>Treatments</w:t>
            </w:r>
          </w:p>
        </w:tc>
        <w:tc>
          <w:tcPr>
            <w:tcW w:w="1147" w:type="dxa"/>
            <w:tcBorders>
              <w:top w:val="single" w:sz="4" w:space="0" w:color="auto"/>
              <w:bottom w:val="single" w:sz="4" w:space="0" w:color="auto"/>
            </w:tcBorders>
            <w:shd w:val="clear" w:color="auto" w:fill="auto"/>
            <w:noWrap/>
            <w:vAlign w:val="center"/>
            <w:hideMark/>
          </w:tcPr>
          <w:p w14:paraId="40B1029C" w14:textId="77777777" w:rsidR="000D3AE2" w:rsidRPr="00DC14DD" w:rsidRDefault="000D3AE2" w:rsidP="000D3AE2">
            <w:pPr>
              <w:spacing w:after="0" w:line="240" w:lineRule="auto"/>
              <w:ind w:right="-90"/>
              <w:jc w:val="center"/>
              <w:rPr>
                <w:rFonts w:ascii="Cambria" w:eastAsia="Times New Roman" w:hAnsi="Cambria" w:cs="Times New Roman"/>
                <w:bCs/>
                <w:color w:val="0E101A"/>
                <w:sz w:val="20"/>
                <w:szCs w:val="20"/>
              </w:rPr>
            </w:pPr>
            <w:r w:rsidRPr="00DC14DD">
              <w:rPr>
                <w:rFonts w:ascii="Cambria" w:eastAsia="Times New Roman" w:hAnsi="Cambria" w:cs="Times New Roman"/>
                <w:bCs/>
                <w:color w:val="0E101A"/>
                <w:sz w:val="20"/>
                <w:szCs w:val="20"/>
              </w:rPr>
              <w:t>Plant height (cm)</w:t>
            </w:r>
          </w:p>
        </w:tc>
        <w:tc>
          <w:tcPr>
            <w:tcW w:w="1170" w:type="dxa"/>
            <w:tcBorders>
              <w:top w:val="single" w:sz="4" w:space="0" w:color="auto"/>
              <w:bottom w:val="single" w:sz="4" w:space="0" w:color="auto"/>
            </w:tcBorders>
            <w:shd w:val="clear" w:color="auto" w:fill="auto"/>
            <w:noWrap/>
            <w:vAlign w:val="center"/>
          </w:tcPr>
          <w:p w14:paraId="61BDF496" w14:textId="77777777" w:rsidR="000D3AE2" w:rsidRPr="00DC14DD" w:rsidRDefault="000D3AE2" w:rsidP="000D3AE2">
            <w:pPr>
              <w:spacing w:after="0" w:line="240" w:lineRule="auto"/>
              <w:ind w:right="-90"/>
              <w:jc w:val="center"/>
              <w:rPr>
                <w:rFonts w:ascii="Cambria" w:eastAsia="Times New Roman" w:hAnsi="Cambria" w:cs="Times New Roman"/>
                <w:bCs/>
                <w:color w:val="0E101A"/>
                <w:sz w:val="20"/>
                <w:szCs w:val="20"/>
              </w:rPr>
            </w:pPr>
            <w:r w:rsidRPr="00DC14DD">
              <w:rPr>
                <w:rFonts w:ascii="Cambria" w:eastAsia="Times New Roman" w:hAnsi="Cambria" w:cs="Times New Roman"/>
                <w:bCs/>
                <w:color w:val="0E101A"/>
                <w:sz w:val="20"/>
                <w:szCs w:val="20"/>
              </w:rPr>
              <w:t>No. of pods per plant</w:t>
            </w:r>
          </w:p>
        </w:tc>
        <w:tc>
          <w:tcPr>
            <w:tcW w:w="1170" w:type="dxa"/>
            <w:tcBorders>
              <w:top w:val="single" w:sz="4" w:space="0" w:color="auto"/>
              <w:bottom w:val="single" w:sz="4" w:space="0" w:color="auto"/>
            </w:tcBorders>
            <w:shd w:val="clear" w:color="auto" w:fill="auto"/>
            <w:noWrap/>
            <w:vAlign w:val="center"/>
          </w:tcPr>
          <w:p w14:paraId="4F5CF722" w14:textId="77777777" w:rsidR="000D3AE2" w:rsidRPr="00DC14DD" w:rsidRDefault="000D3AE2" w:rsidP="000D3AE2">
            <w:pPr>
              <w:spacing w:after="0" w:line="240" w:lineRule="auto"/>
              <w:ind w:right="-90"/>
              <w:jc w:val="center"/>
              <w:rPr>
                <w:rFonts w:ascii="Cambria" w:eastAsia="Times New Roman" w:hAnsi="Cambria" w:cs="Times New Roman"/>
                <w:bCs/>
                <w:color w:val="0E101A"/>
                <w:sz w:val="20"/>
                <w:szCs w:val="20"/>
              </w:rPr>
            </w:pPr>
            <w:r w:rsidRPr="00DC14DD">
              <w:rPr>
                <w:rFonts w:ascii="Cambria" w:eastAsia="Times New Roman" w:hAnsi="Cambria" w:cs="Times New Roman"/>
                <w:bCs/>
                <w:color w:val="0E101A"/>
                <w:sz w:val="20"/>
                <w:szCs w:val="20"/>
              </w:rPr>
              <w:t>No. of seeds per pod</w:t>
            </w:r>
          </w:p>
        </w:tc>
        <w:tc>
          <w:tcPr>
            <w:tcW w:w="990" w:type="dxa"/>
            <w:tcBorders>
              <w:top w:val="single" w:sz="4" w:space="0" w:color="auto"/>
              <w:bottom w:val="single" w:sz="4" w:space="0" w:color="auto"/>
            </w:tcBorders>
            <w:shd w:val="clear" w:color="auto" w:fill="auto"/>
            <w:noWrap/>
            <w:vAlign w:val="center"/>
            <w:hideMark/>
          </w:tcPr>
          <w:p w14:paraId="3C81A89F" w14:textId="77777777" w:rsidR="000D3AE2" w:rsidRPr="00DC14DD" w:rsidRDefault="000D3AE2" w:rsidP="000D3AE2">
            <w:pPr>
              <w:spacing w:after="0" w:line="240" w:lineRule="auto"/>
              <w:ind w:right="-90"/>
              <w:jc w:val="center"/>
              <w:rPr>
                <w:rFonts w:ascii="Cambria" w:eastAsia="Times New Roman" w:hAnsi="Cambria" w:cs="Times New Roman"/>
                <w:bCs/>
                <w:color w:val="0E101A"/>
                <w:sz w:val="20"/>
                <w:szCs w:val="20"/>
              </w:rPr>
            </w:pPr>
            <w:r w:rsidRPr="00DC14DD">
              <w:rPr>
                <w:rFonts w:ascii="Cambria" w:eastAsia="Times New Roman" w:hAnsi="Cambria" w:cs="Times New Roman"/>
                <w:bCs/>
                <w:color w:val="0E101A"/>
                <w:sz w:val="20"/>
                <w:szCs w:val="20"/>
              </w:rPr>
              <w:t>Weed Index (%)</w:t>
            </w:r>
          </w:p>
        </w:tc>
      </w:tr>
      <w:tr w:rsidR="000D3AE2" w:rsidRPr="000D3AE2" w14:paraId="671B5D0F" w14:textId="77777777" w:rsidTr="000D3AE2">
        <w:trPr>
          <w:trHeight w:val="350"/>
          <w:jc w:val="center"/>
        </w:trPr>
        <w:tc>
          <w:tcPr>
            <w:tcW w:w="4820" w:type="dxa"/>
            <w:tcBorders>
              <w:top w:val="single" w:sz="4" w:space="0" w:color="auto"/>
            </w:tcBorders>
            <w:shd w:val="clear" w:color="auto" w:fill="auto"/>
            <w:vAlign w:val="center"/>
            <w:hideMark/>
          </w:tcPr>
          <w:p w14:paraId="7A4A7A03"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1</w:t>
            </w:r>
            <w:r w:rsidRPr="000D3AE2">
              <w:rPr>
                <w:rFonts w:ascii="Cambria" w:eastAsia="Times New Roman" w:hAnsi="Cambria" w:cs="Times New Roman"/>
                <w:color w:val="0E101A"/>
                <w:sz w:val="20"/>
                <w:szCs w:val="20"/>
              </w:rPr>
              <w:t xml:space="preserve"> : Weedy-check</w:t>
            </w:r>
          </w:p>
        </w:tc>
        <w:tc>
          <w:tcPr>
            <w:tcW w:w="1147" w:type="dxa"/>
            <w:tcBorders>
              <w:top w:val="single" w:sz="4" w:space="0" w:color="auto"/>
            </w:tcBorders>
            <w:shd w:val="clear" w:color="auto" w:fill="auto"/>
            <w:noWrap/>
            <w:vAlign w:val="bottom"/>
          </w:tcPr>
          <w:p w14:paraId="1637C931"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26.35</w:t>
            </w:r>
          </w:p>
        </w:tc>
        <w:tc>
          <w:tcPr>
            <w:tcW w:w="1170" w:type="dxa"/>
            <w:tcBorders>
              <w:top w:val="single" w:sz="4" w:space="0" w:color="auto"/>
            </w:tcBorders>
            <w:shd w:val="clear" w:color="auto" w:fill="auto"/>
            <w:noWrap/>
            <w:vAlign w:val="bottom"/>
          </w:tcPr>
          <w:p w14:paraId="752E1944"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15.08</w:t>
            </w:r>
          </w:p>
        </w:tc>
        <w:tc>
          <w:tcPr>
            <w:tcW w:w="1170" w:type="dxa"/>
            <w:tcBorders>
              <w:top w:val="single" w:sz="4" w:space="0" w:color="auto"/>
            </w:tcBorders>
            <w:shd w:val="clear" w:color="auto" w:fill="auto"/>
            <w:noWrap/>
            <w:vAlign w:val="bottom"/>
          </w:tcPr>
          <w:p w14:paraId="048C35F3"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5.68</w:t>
            </w:r>
          </w:p>
        </w:tc>
        <w:tc>
          <w:tcPr>
            <w:tcW w:w="990" w:type="dxa"/>
            <w:tcBorders>
              <w:top w:val="single" w:sz="4" w:space="0" w:color="auto"/>
            </w:tcBorders>
            <w:shd w:val="clear" w:color="auto" w:fill="auto"/>
            <w:noWrap/>
            <w:vAlign w:val="bottom"/>
          </w:tcPr>
          <w:p w14:paraId="11FE62A7"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64.3</w:t>
            </w:r>
          </w:p>
        </w:tc>
      </w:tr>
      <w:tr w:rsidR="000D3AE2" w:rsidRPr="000D3AE2" w14:paraId="5BBAA250" w14:textId="77777777" w:rsidTr="000D3AE2">
        <w:trPr>
          <w:trHeight w:val="265"/>
          <w:jc w:val="center"/>
        </w:trPr>
        <w:tc>
          <w:tcPr>
            <w:tcW w:w="4820" w:type="dxa"/>
            <w:shd w:val="clear" w:color="auto" w:fill="auto"/>
            <w:vAlign w:val="center"/>
            <w:hideMark/>
          </w:tcPr>
          <w:p w14:paraId="1FCDF1B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2</w:t>
            </w:r>
            <w:r w:rsidRPr="000D3AE2">
              <w:rPr>
                <w:rFonts w:ascii="Cambria" w:eastAsia="Times New Roman" w:hAnsi="Cambria" w:cs="Times New Roman"/>
                <w:color w:val="0E101A"/>
                <w:sz w:val="20"/>
                <w:szCs w:val="20"/>
              </w:rPr>
              <w:t xml:space="preserve"> : HW at 20 &amp; 40 DAS</w:t>
            </w:r>
          </w:p>
        </w:tc>
        <w:tc>
          <w:tcPr>
            <w:tcW w:w="1147" w:type="dxa"/>
            <w:shd w:val="clear" w:color="auto" w:fill="auto"/>
            <w:noWrap/>
            <w:vAlign w:val="bottom"/>
          </w:tcPr>
          <w:p w14:paraId="3ABF27EA"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31.47</w:t>
            </w:r>
          </w:p>
        </w:tc>
        <w:tc>
          <w:tcPr>
            <w:tcW w:w="1170" w:type="dxa"/>
            <w:shd w:val="clear" w:color="auto" w:fill="auto"/>
            <w:noWrap/>
            <w:vAlign w:val="bottom"/>
          </w:tcPr>
          <w:p w14:paraId="526B1074"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20.03</w:t>
            </w:r>
          </w:p>
        </w:tc>
        <w:tc>
          <w:tcPr>
            <w:tcW w:w="1170" w:type="dxa"/>
            <w:shd w:val="clear" w:color="auto" w:fill="auto"/>
            <w:noWrap/>
            <w:vAlign w:val="bottom"/>
          </w:tcPr>
          <w:p w14:paraId="706300D0"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6.40</w:t>
            </w:r>
          </w:p>
        </w:tc>
        <w:tc>
          <w:tcPr>
            <w:tcW w:w="990" w:type="dxa"/>
            <w:shd w:val="clear" w:color="auto" w:fill="auto"/>
            <w:noWrap/>
            <w:vAlign w:val="bottom"/>
          </w:tcPr>
          <w:p w14:paraId="21232121"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16.6</w:t>
            </w:r>
          </w:p>
        </w:tc>
      </w:tr>
      <w:tr w:rsidR="000D3AE2" w:rsidRPr="000D3AE2" w14:paraId="0AB71590" w14:textId="77777777" w:rsidTr="000D3AE2">
        <w:trPr>
          <w:trHeight w:val="269"/>
          <w:jc w:val="center"/>
        </w:trPr>
        <w:tc>
          <w:tcPr>
            <w:tcW w:w="4820" w:type="dxa"/>
            <w:shd w:val="clear" w:color="auto" w:fill="auto"/>
            <w:vAlign w:val="center"/>
            <w:hideMark/>
          </w:tcPr>
          <w:p w14:paraId="21F1C12A"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lang w:val="it-IT"/>
              </w:rPr>
            </w:pPr>
            <w:r w:rsidRPr="000D3AE2">
              <w:rPr>
                <w:rFonts w:ascii="Cambria" w:eastAsia="Times New Roman" w:hAnsi="Cambria" w:cs="Times New Roman"/>
                <w:bCs/>
                <w:color w:val="0E101A"/>
                <w:sz w:val="20"/>
                <w:szCs w:val="20"/>
                <w:lang w:val="it-IT"/>
              </w:rPr>
              <w:t>T</w:t>
            </w:r>
            <w:r w:rsidRPr="000D3AE2">
              <w:rPr>
                <w:rFonts w:ascii="Cambria" w:eastAsia="Times New Roman" w:hAnsi="Cambria" w:cs="Times New Roman"/>
                <w:bCs/>
                <w:color w:val="0E101A"/>
                <w:sz w:val="20"/>
                <w:szCs w:val="20"/>
                <w:vertAlign w:val="subscript"/>
                <w:lang w:val="it-IT"/>
              </w:rPr>
              <w:t>3</w:t>
            </w:r>
            <w:r w:rsidRPr="000D3AE2">
              <w:rPr>
                <w:rFonts w:ascii="Cambria" w:eastAsia="Times New Roman" w:hAnsi="Cambria" w:cs="Times New Roman"/>
                <w:color w:val="0E101A"/>
                <w:sz w:val="20"/>
                <w:szCs w:val="20"/>
                <w:lang w:val="it-IT"/>
              </w:rPr>
              <w:t xml:space="preserve"> : Pendimethalin 30% EC @ 1 kg/ha PE</w:t>
            </w:r>
          </w:p>
        </w:tc>
        <w:tc>
          <w:tcPr>
            <w:tcW w:w="1147" w:type="dxa"/>
            <w:shd w:val="clear" w:color="auto" w:fill="auto"/>
            <w:noWrap/>
            <w:vAlign w:val="bottom"/>
          </w:tcPr>
          <w:p w14:paraId="528C2386"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30.13</w:t>
            </w:r>
          </w:p>
        </w:tc>
        <w:tc>
          <w:tcPr>
            <w:tcW w:w="1170" w:type="dxa"/>
            <w:shd w:val="clear" w:color="auto" w:fill="auto"/>
            <w:noWrap/>
            <w:vAlign w:val="bottom"/>
          </w:tcPr>
          <w:p w14:paraId="653BBF84"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20.03</w:t>
            </w:r>
          </w:p>
        </w:tc>
        <w:tc>
          <w:tcPr>
            <w:tcW w:w="1170" w:type="dxa"/>
            <w:shd w:val="clear" w:color="auto" w:fill="auto"/>
            <w:noWrap/>
            <w:vAlign w:val="bottom"/>
          </w:tcPr>
          <w:p w14:paraId="402F241D"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6.40</w:t>
            </w:r>
          </w:p>
        </w:tc>
        <w:tc>
          <w:tcPr>
            <w:tcW w:w="990" w:type="dxa"/>
            <w:shd w:val="clear" w:color="auto" w:fill="auto"/>
            <w:noWrap/>
            <w:vAlign w:val="bottom"/>
          </w:tcPr>
          <w:p w14:paraId="6B893B5B"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17.3</w:t>
            </w:r>
          </w:p>
        </w:tc>
      </w:tr>
      <w:tr w:rsidR="000D3AE2" w:rsidRPr="000D3AE2" w14:paraId="47508A7E" w14:textId="77777777" w:rsidTr="000D3AE2">
        <w:trPr>
          <w:trHeight w:val="273"/>
          <w:jc w:val="center"/>
        </w:trPr>
        <w:tc>
          <w:tcPr>
            <w:tcW w:w="4820" w:type="dxa"/>
            <w:shd w:val="clear" w:color="auto" w:fill="auto"/>
            <w:vAlign w:val="center"/>
            <w:hideMark/>
          </w:tcPr>
          <w:p w14:paraId="2CC2E066"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lang w:val="it-IT"/>
              </w:rPr>
            </w:pPr>
            <w:r w:rsidRPr="000D3AE2">
              <w:rPr>
                <w:rFonts w:ascii="Cambria" w:eastAsia="Times New Roman" w:hAnsi="Cambria" w:cs="Times New Roman"/>
                <w:bCs/>
                <w:color w:val="0E101A"/>
                <w:sz w:val="20"/>
                <w:szCs w:val="20"/>
                <w:lang w:val="it-IT"/>
              </w:rPr>
              <w:t>T</w:t>
            </w:r>
            <w:r w:rsidRPr="000D3AE2">
              <w:rPr>
                <w:rFonts w:ascii="Cambria" w:eastAsia="Times New Roman" w:hAnsi="Cambria" w:cs="Times New Roman"/>
                <w:bCs/>
                <w:color w:val="0E101A"/>
                <w:sz w:val="20"/>
                <w:szCs w:val="20"/>
                <w:vertAlign w:val="subscript"/>
                <w:lang w:val="it-IT"/>
              </w:rPr>
              <w:t>4</w:t>
            </w:r>
            <w:r w:rsidRPr="000D3AE2">
              <w:rPr>
                <w:rFonts w:ascii="Cambria" w:eastAsia="Times New Roman" w:hAnsi="Cambria" w:cs="Times New Roman"/>
                <w:color w:val="0E101A"/>
                <w:sz w:val="20"/>
                <w:szCs w:val="20"/>
                <w:lang w:val="it-IT"/>
              </w:rPr>
              <w:t xml:space="preserve"> : Quizalofop-ethyl @ 37.5 g/ha POE</w:t>
            </w:r>
          </w:p>
        </w:tc>
        <w:tc>
          <w:tcPr>
            <w:tcW w:w="1147" w:type="dxa"/>
            <w:shd w:val="clear" w:color="auto" w:fill="auto"/>
            <w:noWrap/>
            <w:vAlign w:val="bottom"/>
          </w:tcPr>
          <w:p w14:paraId="4B276D8A"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29.63</w:t>
            </w:r>
          </w:p>
        </w:tc>
        <w:tc>
          <w:tcPr>
            <w:tcW w:w="1170" w:type="dxa"/>
            <w:shd w:val="clear" w:color="auto" w:fill="auto"/>
            <w:noWrap/>
            <w:vAlign w:val="bottom"/>
          </w:tcPr>
          <w:p w14:paraId="42A221B9"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19.97</w:t>
            </w:r>
          </w:p>
        </w:tc>
        <w:tc>
          <w:tcPr>
            <w:tcW w:w="1170" w:type="dxa"/>
            <w:shd w:val="clear" w:color="auto" w:fill="auto"/>
            <w:noWrap/>
            <w:vAlign w:val="bottom"/>
          </w:tcPr>
          <w:p w14:paraId="60F480D5"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6.23</w:t>
            </w:r>
          </w:p>
        </w:tc>
        <w:tc>
          <w:tcPr>
            <w:tcW w:w="990" w:type="dxa"/>
            <w:shd w:val="clear" w:color="auto" w:fill="auto"/>
            <w:noWrap/>
            <w:vAlign w:val="bottom"/>
          </w:tcPr>
          <w:p w14:paraId="1EFF6849"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17.8</w:t>
            </w:r>
          </w:p>
        </w:tc>
      </w:tr>
      <w:tr w:rsidR="000D3AE2" w:rsidRPr="000D3AE2" w14:paraId="77E54302" w14:textId="77777777" w:rsidTr="000D3AE2">
        <w:trPr>
          <w:trHeight w:val="277"/>
          <w:jc w:val="center"/>
        </w:trPr>
        <w:tc>
          <w:tcPr>
            <w:tcW w:w="4820" w:type="dxa"/>
            <w:shd w:val="clear" w:color="auto" w:fill="auto"/>
            <w:vAlign w:val="center"/>
            <w:hideMark/>
          </w:tcPr>
          <w:p w14:paraId="77DDD2AB"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5</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Fenoxyprop</w:t>
            </w:r>
            <w:proofErr w:type="spellEnd"/>
            <w:r w:rsidRPr="000D3AE2">
              <w:rPr>
                <w:rFonts w:ascii="Cambria" w:eastAsia="Times New Roman" w:hAnsi="Cambria" w:cs="Times New Roman"/>
                <w:color w:val="0E101A"/>
                <w:sz w:val="20"/>
                <w:szCs w:val="20"/>
              </w:rPr>
              <w:t>-p-ethyl-ethyl @  50g/ha  POE</w:t>
            </w:r>
          </w:p>
        </w:tc>
        <w:tc>
          <w:tcPr>
            <w:tcW w:w="1147" w:type="dxa"/>
            <w:shd w:val="clear" w:color="auto" w:fill="auto"/>
            <w:noWrap/>
            <w:vAlign w:val="bottom"/>
          </w:tcPr>
          <w:p w14:paraId="13E7F497"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31.60</w:t>
            </w:r>
          </w:p>
        </w:tc>
        <w:tc>
          <w:tcPr>
            <w:tcW w:w="1170" w:type="dxa"/>
            <w:shd w:val="clear" w:color="auto" w:fill="auto"/>
            <w:noWrap/>
            <w:vAlign w:val="bottom"/>
          </w:tcPr>
          <w:p w14:paraId="449F121B"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20.50</w:t>
            </w:r>
          </w:p>
        </w:tc>
        <w:tc>
          <w:tcPr>
            <w:tcW w:w="1170" w:type="dxa"/>
            <w:shd w:val="clear" w:color="auto" w:fill="auto"/>
            <w:noWrap/>
            <w:vAlign w:val="bottom"/>
          </w:tcPr>
          <w:p w14:paraId="25867A11"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6.25</w:t>
            </w:r>
          </w:p>
        </w:tc>
        <w:tc>
          <w:tcPr>
            <w:tcW w:w="990" w:type="dxa"/>
            <w:shd w:val="clear" w:color="auto" w:fill="auto"/>
            <w:noWrap/>
            <w:vAlign w:val="bottom"/>
          </w:tcPr>
          <w:p w14:paraId="33059300"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21.0</w:t>
            </w:r>
          </w:p>
        </w:tc>
      </w:tr>
      <w:tr w:rsidR="000D3AE2" w:rsidRPr="000D3AE2" w14:paraId="2192A918" w14:textId="77777777" w:rsidTr="000D3AE2">
        <w:trPr>
          <w:trHeight w:val="392"/>
          <w:jc w:val="center"/>
        </w:trPr>
        <w:tc>
          <w:tcPr>
            <w:tcW w:w="4820" w:type="dxa"/>
            <w:shd w:val="clear" w:color="auto" w:fill="auto"/>
            <w:vAlign w:val="center"/>
            <w:hideMark/>
          </w:tcPr>
          <w:p w14:paraId="3148A607"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6</w:t>
            </w:r>
            <w:r w:rsidRPr="000D3AE2">
              <w:rPr>
                <w:rFonts w:ascii="Cambria" w:eastAsia="Times New Roman" w:hAnsi="Cambria" w:cs="Times New Roman"/>
                <w:color w:val="0E101A"/>
                <w:sz w:val="20"/>
                <w:szCs w:val="20"/>
              </w:rPr>
              <w:t xml:space="preserve"> : Pendimethalin 30% EC +  Imazethapyr  2% EC @ 0.75kg/ha as PE</w:t>
            </w:r>
          </w:p>
        </w:tc>
        <w:tc>
          <w:tcPr>
            <w:tcW w:w="1147" w:type="dxa"/>
            <w:shd w:val="clear" w:color="auto" w:fill="auto"/>
            <w:noWrap/>
            <w:vAlign w:val="bottom"/>
          </w:tcPr>
          <w:p w14:paraId="4B162F96"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32.18</w:t>
            </w:r>
          </w:p>
        </w:tc>
        <w:tc>
          <w:tcPr>
            <w:tcW w:w="1170" w:type="dxa"/>
            <w:shd w:val="clear" w:color="auto" w:fill="auto"/>
            <w:noWrap/>
            <w:vAlign w:val="bottom"/>
          </w:tcPr>
          <w:p w14:paraId="2D2C6D8D"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21.68</w:t>
            </w:r>
          </w:p>
        </w:tc>
        <w:tc>
          <w:tcPr>
            <w:tcW w:w="1170" w:type="dxa"/>
            <w:shd w:val="clear" w:color="auto" w:fill="auto"/>
            <w:noWrap/>
            <w:vAlign w:val="bottom"/>
          </w:tcPr>
          <w:p w14:paraId="1C738ED2"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6.38</w:t>
            </w:r>
          </w:p>
        </w:tc>
        <w:tc>
          <w:tcPr>
            <w:tcW w:w="990" w:type="dxa"/>
            <w:shd w:val="clear" w:color="auto" w:fill="auto"/>
            <w:noWrap/>
            <w:vAlign w:val="bottom"/>
          </w:tcPr>
          <w:p w14:paraId="183AC48A"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20.7</w:t>
            </w:r>
          </w:p>
        </w:tc>
      </w:tr>
      <w:tr w:rsidR="000D3AE2" w:rsidRPr="000D3AE2" w14:paraId="17D46C83" w14:textId="77777777" w:rsidTr="000D3AE2">
        <w:trPr>
          <w:trHeight w:val="434"/>
          <w:jc w:val="center"/>
        </w:trPr>
        <w:tc>
          <w:tcPr>
            <w:tcW w:w="4820" w:type="dxa"/>
            <w:shd w:val="clear" w:color="auto" w:fill="auto"/>
            <w:vAlign w:val="center"/>
            <w:hideMark/>
          </w:tcPr>
          <w:p w14:paraId="126DB1B9"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7</w:t>
            </w:r>
            <w:r w:rsidRPr="000D3AE2">
              <w:rPr>
                <w:rFonts w:ascii="Cambria" w:eastAsia="Times New Roman" w:hAnsi="Cambria" w:cs="Times New Roman"/>
                <w:color w:val="0E101A"/>
                <w:sz w:val="20"/>
                <w:szCs w:val="20"/>
              </w:rPr>
              <w:t xml:space="preserve"> : Pendimethalin 30% EC + Imazethapyr 2% EC @ 1.0 kg/ha PE </w:t>
            </w:r>
          </w:p>
        </w:tc>
        <w:tc>
          <w:tcPr>
            <w:tcW w:w="1147" w:type="dxa"/>
            <w:shd w:val="clear" w:color="auto" w:fill="auto"/>
            <w:noWrap/>
            <w:vAlign w:val="bottom"/>
          </w:tcPr>
          <w:p w14:paraId="1547BBEF"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32.43</w:t>
            </w:r>
          </w:p>
        </w:tc>
        <w:tc>
          <w:tcPr>
            <w:tcW w:w="1170" w:type="dxa"/>
            <w:shd w:val="clear" w:color="auto" w:fill="auto"/>
            <w:noWrap/>
            <w:vAlign w:val="bottom"/>
          </w:tcPr>
          <w:p w14:paraId="7C017C5D"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19.22</w:t>
            </w:r>
          </w:p>
        </w:tc>
        <w:tc>
          <w:tcPr>
            <w:tcW w:w="1170" w:type="dxa"/>
            <w:shd w:val="clear" w:color="auto" w:fill="auto"/>
            <w:noWrap/>
            <w:vAlign w:val="bottom"/>
          </w:tcPr>
          <w:p w14:paraId="600CF2FF"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6.48</w:t>
            </w:r>
          </w:p>
        </w:tc>
        <w:tc>
          <w:tcPr>
            <w:tcW w:w="990" w:type="dxa"/>
            <w:shd w:val="clear" w:color="auto" w:fill="auto"/>
            <w:noWrap/>
            <w:vAlign w:val="bottom"/>
          </w:tcPr>
          <w:p w14:paraId="6BD2FA2C"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4.0</w:t>
            </w:r>
          </w:p>
        </w:tc>
      </w:tr>
      <w:tr w:rsidR="000D3AE2" w:rsidRPr="000D3AE2" w14:paraId="79183188" w14:textId="77777777" w:rsidTr="000D3AE2">
        <w:trPr>
          <w:trHeight w:val="84"/>
          <w:jc w:val="center"/>
        </w:trPr>
        <w:tc>
          <w:tcPr>
            <w:tcW w:w="4820" w:type="dxa"/>
            <w:shd w:val="clear" w:color="auto" w:fill="auto"/>
            <w:vAlign w:val="center"/>
            <w:hideMark/>
          </w:tcPr>
          <w:p w14:paraId="4B53A140"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8</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Imazathapyr</w:t>
            </w:r>
            <w:proofErr w:type="spellEnd"/>
            <w:r w:rsidRPr="000D3AE2">
              <w:rPr>
                <w:rFonts w:ascii="Cambria" w:eastAsia="Times New Roman" w:hAnsi="Cambria" w:cs="Times New Roman"/>
                <w:color w:val="0E101A"/>
                <w:sz w:val="20"/>
                <w:szCs w:val="20"/>
              </w:rPr>
              <w:t xml:space="preserve"> 250 ml/ha POE 15 DAS </w:t>
            </w:r>
          </w:p>
        </w:tc>
        <w:tc>
          <w:tcPr>
            <w:tcW w:w="1147" w:type="dxa"/>
            <w:shd w:val="clear" w:color="auto" w:fill="auto"/>
            <w:noWrap/>
            <w:vAlign w:val="bottom"/>
          </w:tcPr>
          <w:p w14:paraId="625DEEE9"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27.53</w:t>
            </w:r>
          </w:p>
        </w:tc>
        <w:tc>
          <w:tcPr>
            <w:tcW w:w="1170" w:type="dxa"/>
            <w:shd w:val="clear" w:color="auto" w:fill="auto"/>
            <w:noWrap/>
            <w:vAlign w:val="bottom"/>
          </w:tcPr>
          <w:p w14:paraId="48A3589B"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20.47</w:t>
            </w:r>
          </w:p>
        </w:tc>
        <w:tc>
          <w:tcPr>
            <w:tcW w:w="1170" w:type="dxa"/>
            <w:shd w:val="clear" w:color="auto" w:fill="auto"/>
            <w:noWrap/>
            <w:vAlign w:val="bottom"/>
          </w:tcPr>
          <w:p w14:paraId="3D8B04BB"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6.47</w:t>
            </w:r>
          </w:p>
        </w:tc>
        <w:tc>
          <w:tcPr>
            <w:tcW w:w="990" w:type="dxa"/>
            <w:shd w:val="clear" w:color="auto" w:fill="auto"/>
            <w:noWrap/>
            <w:vAlign w:val="bottom"/>
          </w:tcPr>
          <w:p w14:paraId="19414C48"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14.8</w:t>
            </w:r>
          </w:p>
        </w:tc>
      </w:tr>
      <w:tr w:rsidR="000D3AE2" w:rsidRPr="000D3AE2" w14:paraId="62A771B4" w14:textId="77777777" w:rsidTr="000D3AE2">
        <w:trPr>
          <w:trHeight w:val="257"/>
          <w:jc w:val="center"/>
        </w:trPr>
        <w:tc>
          <w:tcPr>
            <w:tcW w:w="4820" w:type="dxa"/>
            <w:shd w:val="clear" w:color="auto" w:fill="auto"/>
            <w:vAlign w:val="center"/>
            <w:hideMark/>
          </w:tcPr>
          <w:p w14:paraId="30312445"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9</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Imazathapyr</w:t>
            </w:r>
            <w:proofErr w:type="spellEnd"/>
            <w:r w:rsidRPr="000D3AE2">
              <w:rPr>
                <w:rFonts w:ascii="Cambria" w:eastAsia="Times New Roman" w:hAnsi="Cambria" w:cs="Times New Roman"/>
                <w:color w:val="0E101A"/>
                <w:sz w:val="20"/>
                <w:szCs w:val="20"/>
              </w:rPr>
              <w:t xml:space="preserve"> 400 ml/ha POE 15 DAS</w:t>
            </w:r>
          </w:p>
        </w:tc>
        <w:tc>
          <w:tcPr>
            <w:tcW w:w="1147" w:type="dxa"/>
            <w:shd w:val="clear" w:color="auto" w:fill="auto"/>
            <w:noWrap/>
            <w:vAlign w:val="bottom"/>
          </w:tcPr>
          <w:p w14:paraId="68493A43"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30.12</w:t>
            </w:r>
          </w:p>
        </w:tc>
        <w:tc>
          <w:tcPr>
            <w:tcW w:w="1170" w:type="dxa"/>
            <w:shd w:val="clear" w:color="auto" w:fill="auto"/>
            <w:noWrap/>
            <w:vAlign w:val="bottom"/>
          </w:tcPr>
          <w:p w14:paraId="5C4D1C51"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21.60</w:t>
            </w:r>
          </w:p>
        </w:tc>
        <w:tc>
          <w:tcPr>
            <w:tcW w:w="1170" w:type="dxa"/>
            <w:shd w:val="clear" w:color="auto" w:fill="auto"/>
            <w:noWrap/>
            <w:vAlign w:val="bottom"/>
          </w:tcPr>
          <w:p w14:paraId="1544328F"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6.48</w:t>
            </w:r>
          </w:p>
        </w:tc>
        <w:tc>
          <w:tcPr>
            <w:tcW w:w="990" w:type="dxa"/>
            <w:shd w:val="clear" w:color="auto" w:fill="auto"/>
            <w:noWrap/>
            <w:vAlign w:val="bottom"/>
          </w:tcPr>
          <w:p w14:paraId="74545756"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5.3</w:t>
            </w:r>
          </w:p>
        </w:tc>
      </w:tr>
      <w:tr w:rsidR="000D3AE2" w:rsidRPr="000D3AE2" w14:paraId="7AC969C4" w14:textId="77777777" w:rsidTr="000D3AE2">
        <w:trPr>
          <w:trHeight w:val="275"/>
          <w:jc w:val="center"/>
        </w:trPr>
        <w:tc>
          <w:tcPr>
            <w:tcW w:w="4820" w:type="dxa"/>
            <w:shd w:val="clear" w:color="auto" w:fill="auto"/>
            <w:vAlign w:val="center"/>
            <w:hideMark/>
          </w:tcPr>
          <w:p w14:paraId="4CC20325"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10</w:t>
            </w:r>
            <w:r w:rsidRPr="000D3AE2">
              <w:rPr>
                <w:rFonts w:ascii="Cambria" w:eastAsia="Times New Roman" w:hAnsi="Cambria" w:cs="Times New Roman"/>
                <w:color w:val="0E101A"/>
                <w:sz w:val="20"/>
                <w:szCs w:val="20"/>
              </w:rPr>
              <w:t xml:space="preserve"> : </w:t>
            </w:r>
            <w:proofErr w:type="spellStart"/>
            <w:r w:rsidRPr="000D3AE2">
              <w:rPr>
                <w:rFonts w:ascii="Cambria" w:eastAsia="Times New Roman" w:hAnsi="Cambria" w:cs="Times New Roman"/>
                <w:color w:val="0E101A"/>
                <w:sz w:val="20"/>
                <w:szCs w:val="20"/>
              </w:rPr>
              <w:t>Imazathapyr</w:t>
            </w:r>
            <w:proofErr w:type="spellEnd"/>
            <w:r w:rsidRPr="000D3AE2">
              <w:rPr>
                <w:rFonts w:ascii="Cambria" w:eastAsia="Times New Roman" w:hAnsi="Cambria" w:cs="Times New Roman"/>
                <w:color w:val="0E101A"/>
                <w:sz w:val="20"/>
                <w:szCs w:val="20"/>
              </w:rPr>
              <w:t xml:space="preserve"> 5500 ml/ha POE 15 DAS</w:t>
            </w:r>
          </w:p>
        </w:tc>
        <w:tc>
          <w:tcPr>
            <w:tcW w:w="1147" w:type="dxa"/>
            <w:shd w:val="clear" w:color="auto" w:fill="auto"/>
            <w:noWrap/>
            <w:vAlign w:val="bottom"/>
          </w:tcPr>
          <w:p w14:paraId="49FF8CD7"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32.20</w:t>
            </w:r>
          </w:p>
        </w:tc>
        <w:tc>
          <w:tcPr>
            <w:tcW w:w="1170" w:type="dxa"/>
            <w:shd w:val="clear" w:color="auto" w:fill="auto"/>
            <w:noWrap/>
            <w:vAlign w:val="bottom"/>
          </w:tcPr>
          <w:p w14:paraId="6BCAEB3F"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21.77</w:t>
            </w:r>
          </w:p>
        </w:tc>
        <w:tc>
          <w:tcPr>
            <w:tcW w:w="1170" w:type="dxa"/>
            <w:shd w:val="clear" w:color="auto" w:fill="auto"/>
            <w:noWrap/>
            <w:vAlign w:val="bottom"/>
          </w:tcPr>
          <w:p w14:paraId="62AFB33D"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6.17</w:t>
            </w:r>
          </w:p>
        </w:tc>
        <w:tc>
          <w:tcPr>
            <w:tcW w:w="990" w:type="dxa"/>
            <w:shd w:val="clear" w:color="auto" w:fill="auto"/>
            <w:noWrap/>
            <w:vAlign w:val="bottom"/>
          </w:tcPr>
          <w:p w14:paraId="097C25F9"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3.6</w:t>
            </w:r>
          </w:p>
        </w:tc>
      </w:tr>
      <w:tr w:rsidR="000D3AE2" w:rsidRPr="000D3AE2" w14:paraId="7039A416" w14:textId="77777777" w:rsidTr="000D3AE2">
        <w:trPr>
          <w:trHeight w:val="123"/>
          <w:jc w:val="center"/>
        </w:trPr>
        <w:tc>
          <w:tcPr>
            <w:tcW w:w="4820" w:type="dxa"/>
            <w:shd w:val="clear" w:color="auto" w:fill="auto"/>
            <w:vAlign w:val="center"/>
            <w:hideMark/>
          </w:tcPr>
          <w:p w14:paraId="1BEB79C5"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T</w:t>
            </w:r>
            <w:r w:rsidRPr="000D3AE2">
              <w:rPr>
                <w:rFonts w:ascii="Cambria" w:eastAsia="Times New Roman" w:hAnsi="Cambria" w:cs="Times New Roman"/>
                <w:bCs/>
                <w:color w:val="0E101A"/>
                <w:sz w:val="20"/>
                <w:szCs w:val="20"/>
                <w:vertAlign w:val="subscript"/>
              </w:rPr>
              <w:t>11</w:t>
            </w:r>
            <w:r w:rsidRPr="000D3AE2">
              <w:rPr>
                <w:rFonts w:ascii="Cambria" w:eastAsia="Times New Roman" w:hAnsi="Cambria" w:cs="Times New Roman"/>
                <w:color w:val="0E101A"/>
                <w:sz w:val="20"/>
                <w:szCs w:val="20"/>
              </w:rPr>
              <w:t xml:space="preserve"> : Weed-free check</w:t>
            </w:r>
          </w:p>
        </w:tc>
        <w:tc>
          <w:tcPr>
            <w:tcW w:w="1147" w:type="dxa"/>
            <w:shd w:val="clear" w:color="auto" w:fill="auto"/>
            <w:noWrap/>
            <w:vAlign w:val="bottom"/>
          </w:tcPr>
          <w:p w14:paraId="33AB2DE5"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38.05</w:t>
            </w:r>
          </w:p>
        </w:tc>
        <w:tc>
          <w:tcPr>
            <w:tcW w:w="1170" w:type="dxa"/>
            <w:shd w:val="clear" w:color="auto" w:fill="auto"/>
            <w:noWrap/>
            <w:vAlign w:val="bottom"/>
          </w:tcPr>
          <w:p w14:paraId="490C6DED"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23.73</w:t>
            </w:r>
          </w:p>
        </w:tc>
        <w:tc>
          <w:tcPr>
            <w:tcW w:w="1170" w:type="dxa"/>
            <w:shd w:val="clear" w:color="auto" w:fill="auto"/>
            <w:noWrap/>
            <w:vAlign w:val="bottom"/>
          </w:tcPr>
          <w:p w14:paraId="7CE1FEBA"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6.65</w:t>
            </w:r>
          </w:p>
        </w:tc>
        <w:tc>
          <w:tcPr>
            <w:tcW w:w="990" w:type="dxa"/>
            <w:shd w:val="clear" w:color="auto" w:fill="auto"/>
            <w:noWrap/>
            <w:vAlign w:val="center"/>
          </w:tcPr>
          <w:p w14:paraId="04F6196A"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0.0</w:t>
            </w:r>
          </w:p>
        </w:tc>
      </w:tr>
      <w:tr w:rsidR="000D3AE2" w:rsidRPr="000D3AE2" w14:paraId="76666BA8" w14:textId="77777777" w:rsidTr="000D3AE2">
        <w:trPr>
          <w:trHeight w:val="155"/>
          <w:jc w:val="center"/>
        </w:trPr>
        <w:tc>
          <w:tcPr>
            <w:tcW w:w="4820" w:type="dxa"/>
            <w:shd w:val="clear" w:color="auto" w:fill="auto"/>
            <w:noWrap/>
            <w:vAlign w:val="center"/>
            <w:hideMark/>
          </w:tcPr>
          <w:p w14:paraId="6E58E31D"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SEM (±)</w:t>
            </w:r>
          </w:p>
        </w:tc>
        <w:tc>
          <w:tcPr>
            <w:tcW w:w="1147" w:type="dxa"/>
            <w:shd w:val="clear" w:color="auto" w:fill="auto"/>
            <w:noWrap/>
            <w:vAlign w:val="bottom"/>
          </w:tcPr>
          <w:p w14:paraId="630DCAF1"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0.67</w:t>
            </w:r>
          </w:p>
        </w:tc>
        <w:tc>
          <w:tcPr>
            <w:tcW w:w="1170" w:type="dxa"/>
            <w:shd w:val="clear" w:color="auto" w:fill="auto"/>
            <w:noWrap/>
            <w:vAlign w:val="bottom"/>
          </w:tcPr>
          <w:p w14:paraId="232F5FB0"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0.26</w:t>
            </w:r>
          </w:p>
        </w:tc>
        <w:tc>
          <w:tcPr>
            <w:tcW w:w="1170" w:type="dxa"/>
            <w:shd w:val="clear" w:color="auto" w:fill="auto"/>
            <w:noWrap/>
            <w:vAlign w:val="bottom"/>
          </w:tcPr>
          <w:p w14:paraId="6B769822"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0.07</w:t>
            </w:r>
          </w:p>
        </w:tc>
        <w:tc>
          <w:tcPr>
            <w:tcW w:w="990" w:type="dxa"/>
            <w:shd w:val="clear" w:color="auto" w:fill="auto"/>
            <w:noWrap/>
            <w:vAlign w:val="center"/>
          </w:tcPr>
          <w:p w14:paraId="3FB74F35"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w:t>
            </w:r>
          </w:p>
        </w:tc>
      </w:tr>
      <w:tr w:rsidR="000D3AE2" w:rsidRPr="000D3AE2" w14:paraId="5ED03297" w14:textId="77777777" w:rsidTr="000D3AE2">
        <w:trPr>
          <w:trHeight w:val="173"/>
          <w:jc w:val="center"/>
        </w:trPr>
        <w:tc>
          <w:tcPr>
            <w:tcW w:w="4820" w:type="dxa"/>
            <w:shd w:val="clear" w:color="auto" w:fill="auto"/>
            <w:noWrap/>
            <w:vAlign w:val="center"/>
            <w:hideMark/>
          </w:tcPr>
          <w:p w14:paraId="523D1034" w14:textId="77777777" w:rsidR="000D3AE2" w:rsidRPr="000D3AE2" w:rsidRDefault="000D3AE2" w:rsidP="000D3AE2">
            <w:pPr>
              <w:spacing w:after="0" w:line="240" w:lineRule="auto"/>
              <w:ind w:right="-90"/>
              <w:jc w:val="both"/>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C.D.(P=0.05)</w:t>
            </w:r>
          </w:p>
        </w:tc>
        <w:tc>
          <w:tcPr>
            <w:tcW w:w="1147" w:type="dxa"/>
            <w:shd w:val="clear" w:color="auto" w:fill="auto"/>
            <w:noWrap/>
            <w:vAlign w:val="bottom"/>
          </w:tcPr>
          <w:p w14:paraId="0BA3849E"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1.97</w:t>
            </w:r>
          </w:p>
        </w:tc>
        <w:tc>
          <w:tcPr>
            <w:tcW w:w="1170" w:type="dxa"/>
            <w:shd w:val="clear" w:color="auto" w:fill="auto"/>
            <w:noWrap/>
            <w:vAlign w:val="bottom"/>
          </w:tcPr>
          <w:p w14:paraId="1B236031"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0.76</w:t>
            </w:r>
          </w:p>
        </w:tc>
        <w:tc>
          <w:tcPr>
            <w:tcW w:w="1170" w:type="dxa"/>
            <w:shd w:val="clear" w:color="auto" w:fill="auto"/>
            <w:noWrap/>
            <w:vAlign w:val="bottom"/>
          </w:tcPr>
          <w:p w14:paraId="372DF385"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0.20</w:t>
            </w:r>
          </w:p>
        </w:tc>
        <w:tc>
          <w:tcPr>
            <w:tcW w:w="990" w:type="dxa"/>
            <w:shd w:val="clear" w:color="auto" w:fill="auto"/>
            <w:noWrap/>
            <w:vAlign w:val="center"/>
          </w:tcPr>
          <w:p w14:paraId="78E4063C" w14:textId="77777777" w:rsidR="000D3AE2" w:rsidRPr="000D3AE2" w:rsidRDefault="000D3AE2" w:rsidP="000D3AE2">
            <w:pPr>
              <w:spacing w:after="0" w:line="240" w:lineRule="auto"/>
              <w:ind w:right="-90"/>
              <w:jc w:val="center"/>
              <w:rPr>
                <w:rFonts w:ascii="Cambria" w:eastAsia="Times New Roman" w:hAnsi="Cambria" w:cs="Times New Roman"/>
                <w:bCs/>
                <w:color w:val="0E101A"/>
                <w:sz w:val="20"/>
                <w:szCs w:val="20"/>
              </w:rPr>
            </w:pPr>
            <w:r w:rsidRPr="000D3AE2">
              <w:rPr>
                <w:rFonts w:ascii="Cambria" w:eastAsia="Times New Roman" w:hAnsi="Cambria" w:cs="Times New Roman"/>
                <w:bCs/>
                <w:color w:val="0E101A"/>
                <w:sz w:val="20"/>
                <w:szCs w:val="20"/>
              </w:rPr>
              <w:t>-</w:t>
            </w:r>
          </w:p>
        </w:tc>
      </w:tr>
    </w:tbl>
    <w:p w14:paraId="7431C25D" w14:textId="77777777" w:rsidR="000D3AE2" w:rsidRPr="000D3AE2" w:rsidRDefault="00BC1ADC" w:rsidP="000D3AE2">
      <w:pPr>
        <w:spacing w:after="0" w:line="240" w:lineRule="auto"/>
        <w:ind w:right="-90"/>
        <w:jc w:val="both"/>
        <w:rPr>
          <w:rFonts w:ascii="Cambria" w:eastAsia="Times New Roman" w:hAnsi="Cambria" w:cs="Times New Roman"/>
          <w:color w:val="0E101A"/>
          <w:sz w:val="20"/>
          <w:szCs w:val="20"/>
        </w:rPr>
      </w:pPr>
      <w:r>
        <w:rPr>
          <w:rFonts w:ascii="Cambria" w:eastAsia="Times New Roman" w:hAnsi="Cambria" w:cs="Times New Roman"/>
          <w:i/>
          <w:color w:val="0E101A"/>
          <w:sz w:val="20"/>
          <w:szCs w:val="20"/>
        </w:rPr>
        <w:t xml:space="preserve">     </w:t>
      </w:r>
      <w:r w:rsidR="000D3AE2" w:rsidRPr="000D3AE2">
        <w:rPr>
          <w:rFonts w:ascii="Cambria" w:eastAsia="Times New Roman" w:hAnsi="Cambria" w:cs="Times New Roman"/>
          <w:i/>
          <w:color w:val="0E101A"/>
          <w:sz w:val="20"/>
          <w:szCs w:val="20"/>
        </w:rPr>
        <w:t>Note: All the values are average of pooled data of the year 2011 and 2012</w:t>
      </w:r>
    </w:p>
    <w:p w14:paraId="33FA5F20" w14:textId="77777777" w:rsidR="000D3AE2" w:rsidRPr="000D3AE2" w:rsidRDefault="000D3AE2" w:rsidP="000D3AE2">
      <w:pPr>
        <w:spacing w:after="0" w:line="240" w:lineRule="auto"/>
        <w:ind w:right="-90"/>
        <w:jc w:val="both"/>
        <w:rPr>
          <w:rFonts w:ascii="Cambria" w:eastAsia="Times New Roman" w:hAnsi="Cambria" w:cs="Times New Roman"/>
          <w:color w:val="0E101A"/>
          <w:sz w:val="20"/>
          <w:szCs w:val="20"/>
        </w:rPr>
      </w:pPr>
    </w:p>
    <w:p w14:paraId="2720137C" w14:textId="77777777" w:rsidR="005158E3" w:rsidRDefault="005158E3" w:rsidP="005158E3">
      <w:pPr>
        <w:autoSpaceDE w:val="0"/>
        <w:autoSpaceDN w:val="0"/>
        <w:adjustRightInd w:val="0"/>
        <w:spacing w:after="120" w:line="240" w:lineRule="auto"/>
        <w:jc w:val="both"/>
        <w:rPr>
          <w:rFonts w:ascii="Cambria" w:eastAsiaTheme="minorHAnsi" w:hAnsi="Cambria" w:cs="Times New Roman"/>
          <w:b/>
          <w:bCs/>
          <w:color w:val="4F6228" w:themeColor="accent3" w:themeShade="80"/>
          <w:sz w:val="20"/>
          <w:szCs w:val="20"/>
        </w:rPr>
        <w:sectPr w:rsidR="005158E3" w:rsidSect="00DC3101">
          <w:headerReference w:type="default" r:id="rId14"/>
          <w:footerReference w:type="default" r:id="rId15"/>
          <w:type w:val="continuous"/>
          <w:pgSz w:w="12240" w:h="15840"/>
          <w:pgMar w:top="1440" w:right="1440" w:bottom="1440" w:left="1440" w:header="720" w:footer="720" w:gutter="0"/>
          <w:cols w:space="540"/>
          <w:docGrid w:linePitch="360"/>
        </w:sectPr>
      </w:pPr>
    </w:p>
    <w:p w14:paraId="3BE1A15F" w14:textId="4450DD5B" w:rsidR="005158E3" w:rsidRPr="005158E3" w:rsidRDefault="005158E3" w:rsidP="00387B61">
      <w:pPr>
        <w:autoSpaceDE w:val="0"/>
        <w:autoSpaceDN w:val="0"/>
        <w:adjustRightInd w:val="0"/>
        <w:spacing w:before="120" w:after="120"/>
        <w:ind w:left="-90"/>
        <w:jc w:val="both"/>
        <w:rPr>
          <w:rFonts w:ascii="Cambria" w:eastAsiaTheme="minorHAnsi" w:hAnsi="Cambria" w:cs="Times"/>
          <w:b/>
          <w:bCs/>
          <w:color w:val="4F6228" w:themeColor="accent3" w:themeShade="80"/>
          <w:sz w:val="20"/>
          <w:szCs w:val="20"/>
        </w:rPr>
      </w:pPr>
      <w:r w:rsidRPr="005158E3">
        <w:rPr>
          <w:rFonts w:ascii="Cambria" w:eastAsiaTheme="minorHAnsi" w:hAnsi="Cambria" w:cs="Times"/>
          <w:b/>
          <w:bCs/>
          <w:color w:val="4F6228" w:themeColor="accent3" w:themeShade="80"/>
          <w:sz w:val="20"/>
          <w:szCs w:val="20"/>
        </w:rPr>
        <w:t>REFERENCES</w:t>
      </w:r>
    </w:p>
    <w:p w14:paraId="482B3AAA" w14:textId="3A31197C" w:rsidR="00C97878" w:rsidRDefault="005158E3" w:rsidP="00387B61">
      <w:pPr>
        <w:autoSpaceDE w:val="0"/>
        <w:autoSpaceDN w:val="0"/>
        <w:adjustRightInd w:val="0"/>
        <w:spacing w:after="0"/>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Anonymous. (2018). Pulses revolution from food to nutritional security, crops division, Government of India, Ministry of Agriculture &amp; Farmers Welfare Department of Agriculture, Cooperation &amp; Farmers Welfare, Krishi Bhavan, New Delhi. 110 001. </w:t>
      </w:r>
    </w:p>
    <w:p w14:paraId="2D6B15B3" w14:textId="03907A24" w:rsidR="005158E3" w:rsidRPr="005158E3" w:rsidRDefault="005158E3" w:rsidP="00387B61">
      <w:pPr>
        <w:autoSpaceDE w:val="0"/>
        <w:autoSpaceDN w:val="0"/>
        <w:adjustRightInd w:val="0"/>
        <w:spacing w:after="0"/>
        <w:ind w:leftChars="-40" w:left="330" w:hangingChars="209" w:hanging="418"/>
        <w:jc w:val="both"/>
        <w:rPr>
          <w:rFonts w:ascii="Cambria" w:eastAsiaTheme="minorHAnsi" w:hAnsi="Cambria" w:cs="Times"/>
          <w:sz w:val="20"/>
          <w:szCs w:val="20"/>
        </w:rPr>
      </w:pPr>
      <w:proofErr w:type="spellStart"/>
      <w:r w:rsidRPr="005158E3">
        <w:rPr>
          <w:rFonts w:ascii="Cambria" w:eastAsiaTheme="minorHAnsi" w:hAnsi="Cambria" w:cs="Times"/>
          <w:sz w:val="20"/>
          <w:szCs w:val="20"/>
        </w:rPr>
        <w:t>Asaduzzaman</w:t>
      </w:r>
      <w:proofErr w:type="spellEnd"/>
      <w:r w:rsidRPr="005158E3">
        <w:rPr>
          <w:rFonts w:ascii="Cambria" w:eastAsiaTheme="minorHAnsi" w:hAnsi="Cambria" w:cs="Times"/>
          <w:sz w:val="20"/>
          <w:szCs w:val="20"/>
        </w:rPr>
        <w:t xml:space="preserve">, M., Sultana, S., Roy, T.S. &amp; </w:t>
      </w:r>
      <w:proofErr w:type="spellStart"/>
      <w:r w:rsidRPr="005158E3">
        <w:rPr>
          <w:rFonts w:ascii="Cambria" w:eastAsiaTheme="minorHAnsi" w:hAnsi="Cambria" w:cs="Times"/>
          <w:sz w:val="20"/>
          <w:szCs w:val="20"/>
        </w:rPr>
        <w:t>Masu</w:t>
      </w:r>
      <w:proofErr w:type="spellEnd"/>
      <w:r w:rsidRPr="005158E3">
        <w:rPr>
          <w:rFonts w:ascii="Cambria" w:eastAsiaTheme="minorHAnsi" w:hAnsi="Cambria" w:cs="Times"/>
          <w:sz w:val="20"/>
          <w:szCs w:val="20"/>
        </w:rPr>
        <w:t xml:space="preserve">, M. (2010). Weeding and plant spacing effects on the growth and yield of blackgram. </w:t>
      </w:r>
      <w:r w:rsidRPr="005158E3">
        <w:rPr>
          <w:rFonts w:ascii="Cambria" w:eastAsiaTheme="minorHAnsi" w:hAnsi="Cambria" w:cs="Times"/>
          <w:i/>
          <w:sz w:val="20"/>
          <w:szCs w:val="20"/>
        </w:rPr>
        <w:t>Bangladesh Research Publications Journal</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3</w:t>
      </w:r>
      <w:r w:rsidRPr="005158E3">
        <w:rPr>
          <w:rFonts w:ascii="Cambria" w:eastAsiaTheme="minorHAnsi" w:hAnsi="Cambria" w:cs="Times"/>
          <w:sz w:val="20"/>
          <w:szCs w:val="20"/>
        </w:rPr>
        <w:t xml:space="preserve">(1), 62–68. </w:t>
      </w:r>
    </w:p>
    <w:p w14:paraId="002C47E0" w14:textId="77777777" w:rsidR="005158E3" w:rsidRPr="005158E3" w:rsidRDefault="005158E3" w:rsidP="00387B61">
      <w:pPr>
        <w:autoSpaceDE w:val="0"/>
        <w:autoSpaceDN w:val="0"/>
        <w:adjustRightInd w:val="0"/>
        <w:spacing w:after="0"/>
        <w:ind w:leftChars="-40" w:left="330" w:hangingChars="209" w:hanging="418"/>
        <w:jc w:val="both"/>
        <w:rPr>
          <w:rFonts w:ascii="Cambria" w:eastAsiaTheme="minorHAnsi" w:hAnsi="Cambria" w:cs="Times"/>
          <w:sz w:val="20"/>
          <w:szCs w:val="20"/>
        </w:rPr>
      </w:pPr>
      <w:proofErr w:type="spellStart"/>
      <w:r w:rsidRPr="005158E3">
        <w:rPr>
          <w:rFonts w:ascii="Cambria" w:eastAsiaTheme="minorHAnsi" w:hAnsi="Cambria" w:cs="Times"/>
          <w:sz w:val="20"/>
          <w:szCs w:val="20"/>
        </w:rPr>
        <w:t>Balyan</w:t>
      </w:r>
      <w:proofErr w:type="spellEnd"/>
      <w:r w:rsidRPr="005158E3">
        <w:rPr>
          <w:rFonts w:ascii="Cambria" w:eastAsiaTheme="minorHAnsi" w:hAnsi="Cambria" w:cs="Times"/>
          <w:sz w:val="20"/>
          <w:szCs w:val="20"/>
        </w:rPr>
        <w:t xml:space="preserve">, J.K., Choudhary, R.S., </w:t>
      </w:r>
      <w:proofErr w:type="spellStart"/>
      <w:r w:rsidRPr="005158E3">
        <w:rPr>
          <w:rFonts w:ascii="Cambria" w:eastAsiaTheme="minorHAnsi" w:hAnsi="Cambria" w:cs="Times"/>
          <w:sz w:val="20"/>
          <w:szCs w:val="20"/>
        </w:rPr>
        <w:t>Kumpawat</w:t>
      </w:r>
      <w:proofErr w:type="spellEnd"/>
      <w:r w:rsidRPr="005158E3">
        <w:rPr>
          <w:rFonts w:ascii="Cambria" w:eastAsiaTheme="minorHAnsi" w:hAnsi="Cambria" w:cs="Times"/>
          <w:sz w:val="20"/>
          <w:szCs w:val="20"/>
        </w:rPr>
        <w:t xml:space="preserve">, B.S. &amp; Choudhary, R. (2016). Weed management in </w:t>
      </w:r>
      <w:proofErr w:type="spellStart"/>
      <w:r w:rsidRPr="005158E3">
        <w:rPr>
          <w:rFonts w:ascii="Cambria" w:eastAsiaTheme="minorHAnsi" w:hAnsi="Cambria" w:cs="Times"/>
          <w:sz w:val="20"/>
          <w:szCs w:val="20"/>
        </w:rPr>
        <w:t>blackgram</w:t>
      </w:r>
      <w:proofErr w:type="spellEnd"/>
      <w:r w:rsidRPr="005158E3">
        <w:rPr>
          <w:rFonts w:ascii="Cambria" w:eastAsiaTheme="minorHAnsi" w:hAnsi="Cambria" w:cs="Times"/>
          <w:sz w:val="20"/>
          <w:szCs w:val="20"/>
        </w:rPr>
        <w:t xml:space="preserve"> under rainfed conditions, </w:t>
      </w:r>
      <w:r w:rsidRPr="005158E3">
        <w:rPr>
          <w:rFonts w:ascii="Cambria" w:eastAsiaTheme="minorHAnsi" w:hAnsi="Cambria" w:cs="Times"/>
          <w:i/>
          <w:sz w:val="20"/>
          <w:szCs w:val="20"/>
        </w:rPr>
        <w:t>Indian Journal of Weed Science</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48</w:t>
      </w:r>
      <w:r w:rsidRPr="005158E3">
        <w:rPr>
          <w:rFonts w:ascii="Cambria" w:eastAsiaTheme="minorHAnsi" w:hAnsi="Cambria" w:cs="Times"/>
          <w:sz w:val="20"/>
          <w:szCs w:val="20"/>
        </w:rPr>
        <w:t xml:space="preserve">(2), 173–177. </w:t>
      </w:r>
    </w:p>
    <w:p w14:paraId="3DCE19AB" w14:textId="77777777" w:rsidR="005158E3" w:rsidRPr="005158E3" w:rsidRDefault="005158E3" w:rsidP="00387B61">
      <w:pPr>
        <w:autoSpaceDE w:val="0"/>
        <w:autoSpaceDN w:val="0"/>
        <w:adjustRightInd w:val="0"/>
        <w:spacing w:after="0"/>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Begum, G. &amp; Rao, A.S. (2006). Efficacy of herbicides on weeds and relay crop of blackgram. </w:t>
      </w:r>
      <w:r w:rsidRPr="005158E3">
        <w:rPr>
          <w:rFonts w:ascii="Cambria" w:eastAsiaTheme="minorHAnsi" w:hAnsi="Cambria" w:cs="Times"/>
          <w:i/>
          <w:sz w:val="20"/>
          <w:szCs w:val="20"/>
        </w:rPr>
        <w:t>Indian Journal of Weed Science</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38</w:t>
      </w:r>
      <w:r w:rsidRPr="005158E3">
        <w:rPr>
          <w:rFonts w:ascii="Cambria" w:eastAsiaTheme="minorHAnsi" w:hAnsi="Cambria" w:cs="Times"/>
          <w:sz w:val="20"/>
          <w:szCs w:val="20"/>
        </w:rPr>
        <w:t xml:space="preserve">(1&amp;2), 145–147. </w:t>
      </w:r>
    </w:p>
    <w:p w14:paraId="26BB7EEE" w14:textId="77777777" w:rsidR="005158E3" w:rsidRPr="005158E3" w:rsidRDefault="005158E3" w:rsidP="00387B61">
      <w:pPr>
        <w:autoSpaceDE w:val="0"/>
        <w:autoSpaceDN w:val="0"/>
        <w:adjustRightInd w:val="0"/>
        <w:spacing w:after="0"/>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Bhandari, V., Singh, B., Randhawa, J.S. &amp; Singh, J. (2004). Relative efficacy and economics of integrated weed management in blackgram under semi-humid climate of Punjab. </w:t>
      </w:r>
      <w:r w:rsidRPr="005158E3">
        <w:rPr>
          <w:rFonts w:ascii="Cambria" w:eastAsiaTheme="minorHAnsi" w:hAnsi="Cambria" w:cs="Times"/>
          <w:i/>
          <w:sz w:val="20"/>
          <w:szCs w:val="20"/>
        </w:rPr>
        <w:t>Indian Journal of Weed Science</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36</w:t>
      </w:r>
      <w:r w:rsidRPr="005158E3">
        <w:rPr>
          <w:rFonts w:ascii="Cambria" w:eastAsiaTheme="minorHAnsi" w:hAnsi="Cambria" w:cs="Times"/>
          <w:sz w:val="20"/>
          <w:szCs w:val="20"/>
        </w:rPr>
        <w:t xml:space="preserve">, 276–277. </w:t>
      </w:r>
    </w:p>
    <w:p w14:paraId="02012F1B" w14:textId="77777777" w:rsidR="005158E3" w:rsidRPr="005158E3" w:rsidRDefault="005158E3" w:rsidP="00387B61">
      <w:pPr>
        <w:autoSpaceDE w:val="0"/>
        <w:autoSpaceDN w:val="0"/>
        <w:adjustRightInd w:val="0"/>
        <w:spacing w:after="0"/>
        <w:ind w:leftChars="-40" w:left="330" w:hangingChars="209" w:hanging="418"/>
        <w:jc w:val="both"/>
        <w:rPr>
          <w:rFonts w:ascii="Cambria" w:eastAsiaTheme="minorHAnsi" w:hAnsi="Cambria" w:cs="Times"/>
          <w:sz w:val="20"/>
          <w:szCs w:val="20"/>
        </w:rPr>
      </w:pPr>
      <w:proofErr w:type="spellStart"/>
      <w:r w:rsidRPr="005158E3">
        <w:rPr>
          <w:rFonts w:ascii="Cambria" w:eastAsiaTheme="minorHAnsi" w:hAnsi="Cambria" w:cs="Times"/>
          <w:sz w:val="20"/>
          <w:szCs w:val="20"/>
        </w:rPr>
        <w:t>Bhowmick</w:t>
      </w:r>
      <w:proofErr w:type="spellEnd"/>
      <w:r w:rsidRPr="005158E3">
        <w:rPr>
          <w:rFonts w:ascii="Cambria" w:eastAsiaTheme="minorHAnsi" w:hAnsi="Cambria" w:cs="Times"/>
          <w:sz w:val="20"/>
          <w:szCs w:val="20"/>
        </w:rPr>
        <w:t xml:space="preserve">, M. K. &amp; Gupta, S. (2005). </w:t>
      </w:r>
      <w:proofErr w:type="spellStart"/>
      <w:r w:rsidRPr="005158E3">
        <w:rPr>
          <w:rFonts w:ascii="Cambria" w:eastAsiaTheme="minorHAnsi" w:hAnsi="Cambria" w:cs="Times"/>
          <w:sz w:val="20"/>
          <w:szCs w:val="20"/>
        </w:rPr>
        <w:t>Herbicidalcum</w:t>
      </w:r>
      <w:proofErr w:type="spellEnd"/>
      <w:r w:rsidRPr="005158E3">
        <w:rPr>
          <w:rFonts w:ascii="Cambria" w:eastAsiaTheme="minorHAnsi" w:hAnsi="Cambria" w:cs="Times"/>
          <w:sz w:val="20"/>
          <w:szCs w:val="20"/>
        </w:rPr>
        <w:t xml:space="preserve">-integrated approach to weed management in blackgram. </w:t>
      </w:r>
      <w:r w:rsidRPr="005158E3">
        <w:rPr>
          <w:rFonts w:ascii="Cambria" w:eastAsiaTheme="minorHAnsi" w:hAnsi="Cambria" w:cs="Times"/>
          <w:i/>
          <w:sz w:val="20"/>
          <w:szCs w:val="20"/>
        </w:rPr>
        <w:t>Journal of Crop and Weed</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2</w:t>
      </w:r>
      <w:r w:rsidRPr="005158E3">
        <w:rPr>
          <w:rFonts w:ascii="Cambria" w:eastAsiaTheme="minorHAnsi" w:hAnsi="Cambria" w:cs="Times"/>
          <w:sz w:val="20"/>
          <w:szCs w:val="20"/>
        </w:rPr>
        <w:t xml:space="preserve">(1), 75–77. </w:t>
      </w:r>
    </w:p>
    <w:p w14:paraId="0278CC98"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lastRenderedPageBreak/>
        <w:t xml:space="preserve">Chand, R., Singh, N.P. &amp; Singh, V.K. (2004). Effect of weed control treatments on weeds and grain yield of late sown </w:t>
      </w:r>
      <w:proofErr w:type="spellStart"/>
      <w:r w:rsidRPr="005158E3">
        <w:rPr>
          <w:rFonts w:ascii="Cambria" w:eastAsiaTheme="minorHAnsi" w:hAnsi="Cambria" w:cs="Times"/>
          <w:sz w:val="20"/>
          <w:szCs w:val="20"/>
        </w:rPr>
        <w:t>blackgram</w:t>
      </w:r>
      <w:proofErr w:type="spellEnd"/>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Vigna mungo</w:t>
      </w:r>
      <w:r w:rsidRPr="005158E3">
        <w:rPr>
          <w:rFonts w:ascii="Cambria" w:eastAsiaTheme="minorHAnsi" w:hAnsi="Cambria" w:cs="Times"/>
          <w:sz w:val="20"/>
          <w:szCs w:val="20"/>
        </w:rPr>
        <w:t xml:space="preserve"> L.) during Kharif season. </w:t>
      </w:r>
      <w:r w:rsidRPr="005158E3">
        <w:rPr>
          <w:rFonts w:ascii="Cambria" w:eastAsiaTheme="minorHAnsi" w:hAnsi="Cambria" w:cs="Times"/>
          <w:i/>
          <w:sz w:val="20"/>
          <w:szCs w:val="20"/>
        </w:rPr>
        <w:t>Indian Journal of Weed Science</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36</w:t>
      </w:r>
      <w:r w:rsidRPr="005158E3">
        <w:rPr>
          <w:rFonts w:ascii="Cambria" w:eastAsiaTheme="minorHAnsi" w:hAnsi="Cambria" w:cs="Times"/>
          <w:sz w:val="20"/>
          <w:szCs w:val="20"/>
        </w:rPr>
        <w:t xml:space="preserve">, 127–128. </w:t>
      </w:r>
    </w:p>
    <w:p w14:paraId="6F4D9605"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Chaudhry, A., </w:t>
      </w:r>
      <w:proofErr w:type="spellStart"/>
      <w:r w:rsidRPr="005158E3">
        <w:rPr>
          <w:rFonts w:ascii="Cambria" w:eastAsiaTheme="minorHAnsi" w:hAnsi="Cambria" w:cs="Times"/>
          <w:sz w:val="20"/>
          <w:szCs w:val="20"/>
        </w:rPr>
        <w:t>Ozair</w:t>
      </w:r>
      <w:proofErr w:type="spellEnd"/>
      <w:r w:rsidRPr="005158E3">
        <w:rPr>
          <w:rFonts w:ascii="Cambria" w:eastAsiaTheme="minorHAnsi" w:hAnsi="Cambria" w:cs="Times"/>
          <w:sz w:val="20"/>
          <w:szCs w:val="20"/>
        </w:rPr>
        <w:t xml:space="preserve">, B., Malik, A. &amp; Bashir, M. (1981). Critical period of weed–crop competition in </w:t>
      </w:r>
      <w:proofErr w:type="spellStart"/>
      <w:r w:rsidRPr="005158E3">
        <w:rPr>
          <w:rFonts w:ascii="Cambria" w:eastAsiaTheme="minorHAnsi" w:hAnsi="Cambria" w:cs="Times"/>
          <w:sz w:val="20"/>
          <w:szCs w:val="20"/>
        </w:rPr>
        <w:t>blackgram</w:t>
      </w:r>
      <w:proofErr w:type="spellEnd"/>
      <w:r w:rsidRPr="005158E3">
        <w:rPr>
          <w:rFonts w:ascii="Cambria" w:eastAsiaTheme="minorHAnsi" w:hAnsi="Cambria" w:cs="Times"/>
          <w:sz w:val="20"/>
          <w:szCs w:val="20"/>
        </w:rPr>
        <w:t xml:space="preserve"> and </w:t>
      </w:r>
      <w:proofErr w:type="spellStart"/>
      <w:r w:rsidRPr="005158E3">
        <w:rPr>
          <w:rFonts w:ascii="Cambria" w:eastAsiaTheme="minorHAnsi" w:hAnsi="Cambria" w:cs="Times"/>
          <w:sz w:val="20"/>
          <w:szCs w:val="20"/>
        </w:rPr>
        <w:t>mungbean</w:t>
      </w:r>
      <w:proofErr w:type="spellEnd"/>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Pakistan Journal of Agriculture. Research</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10</w:t>
      </w:r>
      <w:r w:rsidRPr="005158E3">
        <w:rPr>
          <w:rFonts w:ascii="Cambria" w:eastAsiaTheme="minorHAnsi" w:hAnsi="Cambria" w:cs="Times"/>
          <w:sz w:val="20"/>
          <w:szCs w:val="20"/>
        </w:rPr>
        <w:t>(4), 341–345.</w:t>
      </w:r>
    </w:p>
    <w:p w14:paraId="0E813480"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Dixit, J.P., Singh, H. &amp; </w:t>
      </w:r>
      <w:proofErr w:type="spellStart"/>
      <w:r w:rsidRPr="005158E3">
        <w:rPr>
          <w:rFonts w:ascii="Cambria" w:eastAsiaTheme="minorHAnsi" w:hAnsi="Cambria" w:cs="Times"/>
          <w:sz w:val="20"/>
          <w:szCs w:val="20"/>
        </w:rPr>
        <w:t>Bhadauria</w:t>
      </w:r>
      <w:proofErr w:type="spellEnd"/>
      <w:r w:rsidRPr="005158E3">
        <w:rPr>
          <w:rFonts w:ascii="Cambria" w:eastAsiaTheme="minorHAnsi" w:hAnsi="Cambria" w:cs="Times"/>
          <w:sz w:val="20"/>
          <w:szCs w:val="20"/>
        </w:rPr>
        <w:t xml:space="preserve">, S.K.S. (2012). </w:t>
      </w:r>
      <w:proofErr w:type="spellStart"/>
      <w:r w:rsidRPr="005158E3">
        <w:rPr>
          <w:rFonts w:ascii="Cambria" w:eastAsiaTheme="minorHAnsi" w:hAnsi="Cambria" w:cs="Times"/>
          <w:sz w:val="20"/>
          <w:szCs w:val="20"/>
        </w:rPr>
        <w:t>Quizalofopethyl</w:t>
      </w:r>
      <w:proofErr w:type="spellEnd"/>
      <w:r w:rsidRPr="005158E3">
        <w:rPr>
          <w:rFonts w:ascii="Cambria" w:eastAsiaTheme="minorHAnsi" w:hAnsi="Cambria" w:cs="Times"/>
          <w:sz w:val="20"/>
          <w:szCs w:val="20"/>
        </w:rPr>
        <w:t xml:space="preserve">: an effective post-emergence herbicide to control grassy weeds of groundnut, </w:t>
      </w:r>
      <w:r w:rsidRPr="005158E3">
        <w:rPr>
          <w:rFonts w:ascii="Cambria" w:eastAsiaTheme="minorHAnsi" w:hAnsi="Cambria" w:cs="Times"/>
          <w:i/>
          <w:sz w:val="20"/>
          <w:szCs w:val="20"/>
        </w:rPr>
        <w:t>Annals of Plant and Soil Research</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14</w:t>
      </w:r>
      <w:r w:rsidRPr="005158E3">
        <w:rPr>
          <w:rFonts w:ascii="Cambria" w:eastAsiaTheme="minorHAnsi" w:hAnsi="Cambria" w:cs="Times"/>
          <w:sz w:val="20"/>
          <w:szCs w:val="20"/>
        </w:rPr>
        <w:t xml:space="preserve">(1), 22–24. </w:t>
      </w:r>
    </w:p>
    <w:p w14:paraId="0DC7DA0F"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Gill, G.S. &amp; Kumar, V. (1969). Weed index- a new method for reporting weed control trials. </w:t>
      </w:r>
      <w:r w:rsidRPr="005158E3">
        <w:rPr>
          <w:rFonts w:ascii="Cambria" w:eastAsiaTheme="minorHAnsi" w:hAnsi="Cambria" w:cs="Times"/>
          <w:i/>
          <w:sz w:val="20"/>
          <w:szCs w:val="20"/>
        </w:rPr>
        <w:t>Indian Journal of Agronomy</w:t>
      </w:r>
      <w:r w:rsidRPr="005158E3">
        <w:rPr>
          <w:rFonts w:ascii="Cambria" w:eastAsiaTheme="minorHAnsi" w:hAnsi="Cambria" w:cs="Times"/>
          <w:sz w:val="20"/>
          <w:szCs w:val="20"/>
        </w:rPr>
        <w:t xml:space="preserve">, 14, 96–98. </w:t>
      </w:r>
    </w:p>
    <w:p w14:paraId="470536D5"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Gomez, A. &amp; Gomez, A. (1984). Statistical Procedure for Agricultural Research. 2nd Ed. New York: John Willey and Sons. </w:t>
      </w:r>
    </w:p>
    <w:p w14:paraId="2E156ADD"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Gupta. V., Singh, M.,, Kumar, A., Sharma, B.C. &amp; </w:t>
      </w:r>
      <w:proofErr w:type="spellStart"/>
      <w:r w:rsidRPr="005158E3">
        <w:rPr>
          <w:rFonts w:ascii="Cambria" w:eastAsiaTheme="minorHAnsi" w:hAnsi="Cambria" w:cs="Times"/>
          <w:sz w:val="20"/>
          <w:szCs w:val="20"/>
        </w:rPr>
        <w:t>Kher</w:t>
      </w:r>
      <w:proofErr w:type="spellEnd"/>
      <w:r w:rsidRPr="005158E3">
        <w:rPr>
          <w:rFonts w:ascii="Cambria" w:eastAsiaTheme="minorHAnsi" w:hAnsi="Cambria" w:cs="Times"/>
          <w:sz w:val="20"/>
          <w:szCs w:val="20"/>
        </w:rPr>
        <w:t xml:space="preserve">, D. (2014). Effect of different weed management practices in </w:t>
      </w:r>
      <w:proofErr w:type="spellStart"/>
      <w:r w:rsidRPr="005158E3">
        <w:rPr>
          <w:rFonts w:ascii="Cambria" w:eastAsiaTheme="minorHAnsi" w:hAnsi="Cambria" w:cs="Times"/>
          <w:sz w:val="20"/>
          <w:szCs w:val="20"/>
        </w:rPr>
        <w:t>blackgram</w:t>
      </w:r>
      <w:proofErr w:type="spellEnd"/>
      <w:r w:rsidRPr="005158E3">
        <w:rPr>
          <w:rFonts w:ascii="Cambria" w:eastAsiaTheme="minorHAnsi" w:hAnsi="Cambria" w:cs="Times"/>
          <w:sz w:val="20"/>
          <w:szCs w:val="20"/>
        </w:rPr>
        <w:t xml:space="preserve"> (</w:t>
      </w:r>
      <w:r w:rsidRPr="00856C20">
        <w:rPr>
          <w:rFonts w:ascii="Cambria" w:eastAsiaTheme="minorHAnsi" w:hAnsi="Cambria" w:cs="Times"/>
          <w:i/>
          <w:sz w:val="20"/>
          <w:szCs w:val="20"/>
        </w:rPr>
        <w:t>Vigna mungo</w:t>
      </w:r>
      <w:r w:rsidRPr="005158E3">
        <w:rPr>
          <w:rFonts w:ascii="Cambria" w:eastAsiaTheme="minorHAnsi" w:hAnsi="Cambria" w:cs="Times"/>
          <w:sz w:val="20"/>
          <w:szCs w:val="20"/>
        </w:rPr>
        <w:t xml:space="preserve"> L. hepper) under subtropical rainfed conditions of Jammu, India. Legume Research, </w:t>
      </w:r>
      <w:r w:rsidRPr="005158E3">
        <w:rPr>
          <w:rFonts w:ascii="Cambria" w:eastAsiaTheme="minorHAnsi" w:hAnsi="Cambria" w:cs="Times"/>
          <w:i/>
          <w:sz w:val="20"/>
          <w:szCs w:val="20"/>
        </w:rPr>
        <w:t>37</w:t>
      </w:r>
      <w:r w:rsidRPr="005158E3">
        <w:rPr>
          <w:rFonts w:ascii="Cambria" w:eastAsiaTheme="minorHAnsi" w:hAnsi="Cambria" w:cs="Times"/>
          <w:sz w:val="20"/>
          <w:szCs w:val="20"/>
        </w:rPr>
        <w:t xml:space="preserve">(4), 424–429. </w:t>
      </w:r>
    </w:p>
    <w:p w14:paraId="06B15FD4"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proofErr w:type="spellStart"/>
      <w:r w:rsidRPr="005158E3">
        <w:rPr>
          <w:rFonts w:ascii="Cambria" w:eastAsiaTheme="minorHAnsi" w:hAnsi="Cambria" w:cs="Times"/>
          <w:sz w:val="20"/>
          <w:szCs w:val="20"/>
        </w:rPr>
        <w:t>Jakhar</w:t>
      </w:r>
      <w:proofErr w:type="spellEnd"/>
      <w:r w:rsidRPr="005158E3">
        <w:rPr>
          <w:rFonts w:ascii="Cambria" w:eastAsiaTheme="minorHAnsi" w:hAnsi="Cambria" w:cs="Times"/>
          <w:sz w:val="20"/>
          <w:szCs w:val="20"/>
        </w:rPr>
        <w:t xml:space="preserve">, P., Yadav, S.S. &amp; Choudhary, R. (2015). Response of weed management practices on the productivity of </w:t>
      </w:r>
      <w:proofErr w:type="spellStart"/>
      <w:r w:rsidRPr="005158E3">
        <w:rPr>
          <w:rFonts w:ascii="Cambria" w:eastAsiaTheme="minorHAnsi" w:hAnsi="Cambria" w:cs="Times"/>
          <w:sz w:val="20"/>
          <w:szCs w:val="20"/>
        </w:rPr>
        <w:t>blackgram</w:t>
      </w:r>
      <w:proofErr w:type="spellEnd"/>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Vigna mungo</w:t>
      </w:r>
      <w:r w:rsidRPr="005158E3">
        <w:rPr>
          <w:rFonts w:ascii="Cambria" w:eastAsiaTheme="minorHAnsi" w:hAnsi="Cambria" w:cs="Times"/>
          <w:sz w:val="20"/>
          <w:szCs w:val="20"/>
        </w:rPr>
        <w:t xml:space="preserve"> L. Hepper), </w:t>
      </w:r>
      <w:r w:rsidRPr="005158E3">
        <w:rPr>
          <w:rFonts w:ascii="Cambria" w:eastAsiaTheme="minorHAnsi" w:hAnsi="Cambria" w:cs="Times"/>
          <w:i/>
          <w:sz w:val="20"/>
          <w:szCs w:val="20"/>
        </w:rPr>
        <w:t>Journal Applied and Natural Sciences</w:t>
      </w:r>
      <w:r w:rsidRPr="005158E3">
        <w:rPr>
          <w:rFonts w:ascii="Cambria" w:eastAsiaTheme="minorHAnsi" w:hAnsi="Cambria" w:cs="Times"/>
          <w:sz w:val="20"/>
          <w:szCs w:val="20"/>
        </w:rPr>
        <w:t>,</w:t>
      </w:r>
      <w:r w:rsidRPr="005158E3">
        <w:rPr>
          <w:rFonts w:ascii="Cambria" w:eastAsiaTheme="minorHAnsi" w:hAnsi="Cambria" w:cs="Times"/>
          <w:i/>
          <w:sz w:val="20"/>
          <w:szCs w:val="20"/>
        </w:rPr>
        <w:t xml:space="preserve"> 7</w:t>
      </w:r>
      <w:r w:rsidRPr="005158E3">
        <w:rPr>
          <w:rFonts w:ascii="Cambria" w:eastAsiaTheme="minorHAnsi" w:hAnsi="Cambria" w:cs="Times"/>
          <w:sz w:val="20"/>
          <w:szCs w:val="20"/>
        </w:rPr>
        <w:t xml:space="preserve">(1), 348–352. </w:t>
      </w:r>
    </w:p>
    <w:p w14:paraId="5DB5FCB0"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Kumar, N. (2010). Imazethapyr: A potential post-emergence herbicide for Kharif pulses. </w:t>
      </w:r>
      <w:r w:rsidRPr="005158E3">
        <w:rPr>
          <w:rFonts w:ascii="Cambria" w:eastAsiaTheme="minorHAnsi" w:hAnsi="Cambria" w:cs="Times"/>
          <w:i/>
          <w:sz w:val="20"/>
          <w:szCs w:val="20"/>
        </w:rPr>
        <w:t>Pulses Newslett</w:t>
      </w:r>
      <w:r w:rsidRPr="005158E3">
        <w:rPr>
          <w:rFonts w:ascii="Cambria" w:eastAsiaTheme="minorHAnsi" w:hAnsi="Cambria" w:cs="Times"/>
          <w:sz w:val="20"/>
          <w:szCs w:val="20"/>
        </w:rPr>
        <w:t xml:space="preserve">er, </w:t>
      </w:r>
      <w:r w:rsidRPr="005158E3">
        <w:rPr>
          <w:rFonts w:ascii="Cambria" w:eastAsiaTheme="minorHAnsi" w:hAnsi="Cambria" w:cs="Times"/>
          <w:i/>
          <w:sz w:val="20"/>
          <w:szCs w:val="20"/>
        </w:rPr>
        <w:t>21</w:t>
      </w:r>
      <w:r w:rsidRPr="005158E3">
        <w:rPr>
          <w:rFonts w:ascii="Cambria" w:eastAsiaTheme="minorHAnsi" w:hAnsi="Cambria" w:cs="Times"/>
          <w:sz w:val="20"/>
          <w:szCs w:val="20"/>
        </w:rPr>
        <w:t xml:space="preserve">(3), 5. </w:t>
      </w:r>
    </w:p>
    <w:p w14:paraId="29ABE061"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Kumar, N.,, </w:t>
      </w:r>
      <w:proofErr w:type="spellStart"/>
      <w:r w:rsidRPr="005158E3">
        <w:rPr>
          <w:rFonts w:ascii="Cambria" w:eastAsiaTheme="minorHAnsi" w:hAnsi="Cambria" w:cs="Times"/>
          <w:sz w:val="20"/>
          <w:szCs w:val="20"/>
        </w:rPr>
        <w:t>Hazra</w:t>
      </w:r>
      <w:proofErr w:type="spellEnd"/>
      <w:r w:rsidRPr="005158E3">
        <w:rPr>
          <w:rFonts w:ascii="Cambria" w:eastAsiaTheme="minorHAnsi" w:hAnsi="Cambria" w:cs="Times"/>
          <w:sz w:val="20"/>
          <w:szCs w:val="20"/>
        </w:rPr>
        <w:t xml:space="preserve">, K.K. &amp; </w:t>
      </w:r>
      <w:proofErr w:type="spellStart"/>
      <w:r w:rsidRPr="005158E3">
        <w:rPr>
          <w:rFonts w:ascii="Cambria" w:eastAsiaTheme="minorHAnsi" w:hAnsi="Cambria" w:cs="Times"/>
          <w:sz w:val="20"/>
          <w:szCs w:val="20"/>
        </w:rPr>
        <w:t>Nadarajan</w:t>
      </w:r>
      <w:proofErr w:type="spellEnd"/>
      <w:r w:rsidRPr="005158E3">
        <w:rPr>
          <w:rFonts w:ascii="Cambria" w:eastAsiaTheme="minorHAnsi" w:hAnsi="Cambria" w:cs="Times"/>
          <w:sz w:val="20"/>
          <w:szCs w:val="20"/>
        </w:rPr>
        <w:t xml:space="preserve">, N. (2016). Efficacy of post-emergence application of imazethapyr in summer </w:t>
      </w:r>
      <w:proofErr w:type="spellStart"/>
      <w:r w:rsidRPr="005158E3">
        <w:rPr>
          <w:rFonts w:ascii="Cambria" w:eastAsiaTheme="minorHAnsi" w:hAnsi="Cambria" w:cs="Times"/>
          <w:sz w:val="20"/>
          <w:szCs w:val="20"/>
        </w:rPr>
        <w:t>mungbean</w:t>
      </w:r>
      <w:proofErr w:type="spellEnd"/>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Vigna radiata</w:t>
      </w:r>
      <w:r w:rsidRPr="005158E3">
        <w:rPr>
          <w:rFonts w:ascii="Cambria" w:eastAsiaTheme="minorHAnsi" w:hAnsi="Cambria" w:cs="Times"/>
          <w:sz w:val="20"/>
          <w:szCs w:val="20"/>
        </w:rPr>
        <w:t xml:space="preserve"> L.), </w:t>
      </w:r>
      <w:r w:rsidRPr="005158E3">
        <w:rPr>
          <w:rFonts w:ascii="Cambria" w:eastAsiaTheme="minorHAnsi" w:hAnsi="Cambria" w:cs="Times"/>
          <w:i/>
          <w:sz w:val="20"/>
          <w:szCs w:val="20"/>
        </w:rPr>
        <w:t>Legume Research</w:t>
      </w:r>
      <w:r w:rsidRPr="005158E3">
        <w:rPr>
          <w:rFonts w:ascii="Cambria" w:eastAsiaTheme="minorHAnsi" w:hAnsi="Cambria" w:cs="Times"/>
          <w:sz w:val="20"/>
          <w:szCs w:val="20"/>
        </w:rPr>
        <w:t xml:space="preserve">, 39(1): 96– 100. </w:t>
      </w:r>
    </w:p>
    <w:p w14:paraId="41CBA70E"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Kumar, N.,, </w:t>
      </w:r>
      <w:proofErr w:type="spellStart"/>
      <w:r w:rsidRPr="005158E3">
        <w:rPr>
          <w:rFonts w:ascii="Cambria" w:eastAsiaTheme="minorHAnsi" w:hAnsi="Cambria" w:cs="Times"/>
          <w:sz w:val="20"/>
          <w:szCs w:val="20"/>
        </w:rPr>
        <w:t>Hazra</w:t>
      </w:r>
      <w:proofErr w:type="spellEnd"/>
      <w:r w:rsidRPr="005158E3">
        <w:rPr>
          <w:rFonts w:ascii="Cambria" w:eastAsiaTheme="minorHAnsi" w:hAnsi="Cambria" w:cs="Times"/>
          <w:sz w:val="20"/>
          <w:szCs w:val="20"/>
        </w:rPr>
        <w:t xml:space="preserve">, K.K., Nath, C.P., </w:t>
      </w:r>
      <w:proofErr w:type="spellStart"/>
      <w:r w:rsidRPr="005158E3">
        <w:rPr>
          <w:rFonts w:ascii="Cambria" w:eastAsiaTheme="minorHAnsi" w:hAnsi="Cambria" w:cs="Times"/>
          <w:sz w:val="20"/>
          <w:szCs w:val="20"/>
        </w:rPr>
        <w:t>Praharaj</w:t>
      </w:r>
      <w:proofErr w:type="spellEnd"/>
      <w:r w:rsidRPr="005158E3">
        <w:rPr>
          <w:rFonts w:ascii="Cambria" w:eastAsiaTheme="minorHAnsi" w:hAnsi="Cambria" w:cs="Times"/>
          <w:sz w:val="20"/>
          <w:szCs w:val="20"/>
        </w:rPr>
        <w:t xml:space="preserve">, C.S. &amp; Singh, U. (2018). Grain legumes for resource conservation and agricultural sustainability in South Asia, (Eds: Meena RS, Anup Das, Gulab Singh Yadav and </w:t>
      </w:r>
      <w:proofErr w:type="spellStart"/>
      <w:r w:rsidRPr="005158E3">
        <w:rPr>
          <w:rFonts w:ascii="Cambria" w:eastAsiaTheme="minorHAnsi" w:hAnsi="Cambria" w:cs="Times"/>
          <w:sz w:val="20"/>
          <w:szCs w:val="20"/>
        </w:rPr>
        <w:t>Ratanlal</w:t>
      </w:r>
      <w:proofErr w:type="spellEnd"/>
      <w:r w:rsidRPr="005158E3">
        <w:rPr>
          <w:rFonts w:ascii="Cambria" w:eastAsiaTheme="minorHAnsi" w:hAnsi="Cambria" w:cs="Times"/>
          <w:sz w:val="20"/>
          <w:szCs w:val="20"/>
        </w:rPr>
        <w:t>), Grain legumes for soil health and sustainable managem</w:t>
      </w:r>
      <w:r>
        <w:rPr>
          <w:rFonts w:ascii="Cambria" w:eastAsiaTheme="minorHAnsi" w:hAnsi="Cambria" w:cs="Times"/>
          <w:sz w:val="20"/>
          <w:szCs w:val="20"/>
        </w:rPr>
        <w:t xml:space="preserve">ent, Springer Nature Singapore, </w:t>
      </w:r>
      <w:hyperlink r:id="rId16" w:history="1">
        <w:r w:rsidR="00D44BC3" w:rsidRPr="00E85130">
          <w:rPr>
            <w:rStyle w:val="Hyperlink"/>
            <w:rFonts w:ascii="Cambria" w:eastAsiaTheme="minorHAnsi" w:hAnsi="Cambria" w:cs="Times"/>
            <w:sz w:val="20"/>
            <w:szCs w:val="20"/>
          </w:rPr>
          <w:t>https://doi.org/10.1007/978-981-13-025343</w:t>
        </w:r>
      </w:hyperlink>
      <w:r w:rsidRPr="005158E3">
        <w:rPr>
          <w:rFonts w:ascii="Cambria" w:eastAsiaTheme="minorHAnsi" w:hAnsi="Cambria" w:cs="Times"/>
          <w:sz w:val="20"/>
          <w:szCs w:val="20"/>
        </w:rPr>
        <w:t xml:space="preserve"> </w:t>
      </w:r>
    </w:p>
    <w:p w14:paraId="3CD4984E"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r w:rsidRPr="005158E3">
        <w:rPr>
          <w:rFonts w:ascii="Cambria" w:eastAsiaTheme="minorHAnsi" w:hAnsi="Cambria" w:cs="Times"/>
          <w:sz w:val="20"/>
          <w:szCs w:val="20"/>
        </w:rPr>
        <w:t xml:space="preserve">Kundu. R., </w:t>
      </w:r>
      <w:proofErr w:type="spellStart"/>
      <w:r w:rsidRPr="005158E3">
        <w:rPr>
          <w:rFonts w:ascii="Cambria" w:eastAsiaTheme="minorHAnsi" w:hAnsi="Cambria" w:cs="Times"/>
          <w:sz w:val="20"/>
          <w:szCs w:val="20"/>
        </w:rPr>
        <w:t>Bera</w:t>
      </w:r>
      <w:proofErr w:type="spellEnd"/>
      <w:r w:rsidRPr="005158E3">
        <w:rPr>
          <w:rFonts w:ascii="Cambria" w:eastAsiaTheme="minorHAnsi" w:hAnsi="Cambria" w:cs="Times"/>
          <w:sz w:val="20"/>
          <w:szCs w:val="20"/>
        </w:rPr>
        <w:t xml:space="preserve">, P.S. &amp; </w:t>
      </w:r>
      <w:proofErr w:type="spellStart"/>
      <w:r w:rsidRPr="005158E3">
        <w:rPr>
          <w:rFonts w:ascii="Cambria" w:eastAsiaTheme="minorHAnsi" w:hAnsi="Cambria" w:cs="Times"/>
          <w:sz w:val="20"/>
          <w:szCs w:val="20"/>
        </w:rPr>
        <w:t>Brahmachari</w:t>
      </w:r>
      <w:proofErr w:type="spellEnd"/>
      <w:r w:rsidRPr="005158E3">
        <w:rPr>
          <w:rFonts w:ascii="Cambria" w:eastAsiaTheme="minorHAnsi" w:hAnsi="Cambria" w:cs="Times"/>
          <w:sz w:val="20"/>
          <w:szCs w:val="20"/>
        </w:rPr>
        <w:t xml:space="preserve">, K. (2009). Effect of different weed management practices in summer </w:t>
      </w:r>
      <w:proofErr w:type="spellStart"/>
      <w:r w:rsidRPr="005158E3">
        <w:rPr>
          <w:rFonts w:ascii="Cambria" w:eastAsiaTheme="minorHAnsi" w:hAnsi="Cambria" w:cs="Times"/>
          <w:sz w:val="20"/>
          <w:szCs w:val="20"/>
        </w:rPr>
        <w:t>mungbean</w:t>
      </w:r>
      <w:proofErr w:type="spellEnd"/>
      <w:r w:rsidRPr="005158E3">
        <w:rPr>
          <w:rFonts w:ascii="Cambria" w:eastAsiaTheme="minorHAnsi" w:hAnsi="Cambria" w:cs="Times"/>
          <w:sz w:val="20"/>
          <w:szCs w:val="20"/>
        </w:rPr>
        <w:t xml:space="preserve"> [</w:t>
      </w:r>
      <w:r w:rsidRPr="00856C20">
        <w:rPr>
          <w:rFonts w:ascii="Cambria" w:eastAsiaTheme="minorHAnsi" w:hAnsi="Cambria" w:cs="Times"/>
          <w:i/>
          <w:sz w:val="20"/>
          <w:szCs w:val="20"/>
        </w:rPr>
        <w:t>Vigna radiata</w:t>
      </w:r>
      <w:r w:rsidRPr="005158E3">
        <w:rPr>
          <w:rFonts w:ascii="Cambria" w:eastAsiaTheme="minorHAnsi" w:hAnsi="Cambria" w:cs="Times"/>
          <w:sz w:val="20"/>
          <w:szCs w:val="20"/>
        </w:rPr>
        <w:t xml:space="preserve"> L.] under new alluvial zone of West Bengal, </w:t>
      </w:r>
      <w:r w:rsidRPr="005158E3">
        <w:rPr>
          <w:rFonts w:ascii="Cambria" w:eastAsiaTheme="minorHAnsi" w:hAnsi="Cambria" w:cs="Times"/>
          <w:i/>
          <w:sz w:val="20"/>
          <w:szCs w:val="20"/>
        </w:rPr>
        <w:t>Journal of Crop and Weed</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5</w:t>
      </w:r>
      <w:r w:rsidRPr="005158E3">
        <w:rPr>
          <w:rFonts w:ascii="Cambria" w:eastAsiaTheme="minorHAnsi" w:hAnsi="Cambria" w:cs="Times"/>
          <w:sz w:val="20"/>
          <w:szCs w:val="20"/>
        </w:rPr>
        <w:t>(2), 117–121.</w:t>
      </w:r>
    </w:p>
    <w:p w14:paraId="42E3C878"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proofErr w:type="spellStart"/>
      <w:r w:rsidRPr="005158E3">
        <w:rPr>
          <w:rFonts w:ascii="Cambria" w:eastAsiaTheme="minorHAnsi" w:hAnsi="Cambria" w:cs="Times"/>
          <w:sz w:val="20"/>
          <w:szCs w:val="20"/>
        </w:rPr>
        <w:t>Malliswari</w:t>
      </w:r>
      <w:proofErr w:type="spellEnd"/>
      <w:r w:rsidRPr="005158E3">
        <w:rPr>
          <w:rFonts w:ascii="Cambria" w:eastAsiaTheme="minorHAnsi" w:hAnsi="Cambria" w:cs="Times"/>
          <w:sz w:val="20"/>
          <w:szCs w:val="20"/>
        </w:rPr>
        <w:t xml:space="preserve">, E.T., Reddy, M.T., Sagar, K.G. &amp; Chandrika, V. (2008). Effect of irrigation and weed management practices on weed control and yield of blackgram. </w:t>
      </w:r>
      <w:r w:rsidRPr="005158E3">
        <w:rPr>
          <w:rFonts w:ascii="Cambria" w:eastAsiaTheme="minorHAnsi" w:hAnsi="Cambria" w:cs="Times"/>
          <w:i/>
          <w:sz w:val="20"/>
          <w:szCs w:val="20"/>
        </w:rPr>
        <w:t>Indian Journal of Weed Science</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40</w:t>
      </w:r>
      <w:r w:rsidRPr="005158E3">
        <w:rPr>
          <w:rFonts w:ascii="Cambria" w:eastAsiaTheme="minorHAnsi" w:hAnsi="Cambria" w:cs="Times"/>
          <w:sz w:val="20"/>
          <w:szCs w:val="20"/>
        </w:rPr>
        <w:t xml:space="preserve">(1&amp;2), 85–86. </w:t>
      </w:r>
    </w:p>
    <w:p w14:paraId="378E7F28" w14:textId="77777777" w:rsidR="005158E3" w:rsidRPr="005158E3" w:rsidRDefault="005158E3" w:rsidP="00387B61">
      <w:pPr>
        <w:autoSpaceDE w:val="0"/>
        <w:autoSpaceDN w:val="0"/>
        <w:adjustRightInd w:val="0"/>
        <w:spacing w:after="0" w:line="240" w:lineRule="auto"/>
        <w:ind w:leftChars="-40" w:left="330" w:hangingChars="209" w:hanging="418"/>
        <w:jc w:val="both"/>
        <w:rPr>
          <w:rFonts w:ascii="Cambria" w:eastAsiaTheme="minorHAnsi" w:hAnsi="Cambria" w:cs="Times"/>
          <w:sz w:val="20"/>
          <w:szCs w:val="20"/>
        </w:rPr>
      </w:pPr>
      <w:proofErr w:type="spellStart"/>
      <w:r w:rsidRPr="005158E3">
        <w:rPr>
          <w:rFonts w:ascii="Cambria" w:eastAsiaTheme="minorHAnsi" w:hAnsi="Cambria" w:cs="Times"/>
          <w:sz w:val="20"/>
          <w:szCs w:val="20"/>
        </w:rPr>
        <w:t>Pahwa</w:t>
      </w:r>
      <w:proofErr w:type="spellEnd"/>
      <w:r w:rsidRPr="005158E3">
        <w:rPr>
          <w:rFonts w:ascii="Cambria" w:eastAsiaTheme="minorHAnsi" w:hAnsi="Cambria" w:cs="Times"/>
          <w:sz w:val="20"/>
          <w:szCs w:val="20"/>
        </w:rPr>
        <w:t xml:space="preserve">, S.K. &amp;Prakash, J. (1996). Studies on the effect of herbicide on the growth, nodulation and symbiotic natural N fixation in </w:t>
      </w:r>
      <w:proofErr w:type="spellStart"/>
      <w:r w:rsidRPr="005158E3">
        <w:rPr>
          <w:rFonts w:ascii="Cambria" w:eastAsiaTheme="minorHAnsi" w:hAnsi="Cambria" w:cs="Times"/>
          <w:sz w:val="20"/>
          <w:szCs w:val="20"/>
        </w:rPr>
        <w:t>mungbean</w:t>
      </w:r>
      <w:proofErr w:type="spellEnd"/>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Vigna radiata</w:t>
      </w:r>
      <w:r w:rsidRPr="005158E3">
        <w:rPr>
          <w:rFonts w:ascii="Cambria" w:eastAsiaTheme="minorHAnsi" w:hAnsi="Cambria" w:cs="Times"/>
          <w:sz w:val="20"/>
          <w:szCs w:val="20"/>
        </w:rPr>
        <w:t xml:space="preserve"> L. </w:t>
      </w:r>
      <w:proofErr w:type="spellStart"/>
      <w:r w:rsidRPr="005158E3">
        <w:rPr>
          <w:rFonts w:ascii="Cambria" w:eastAsiaTheme="minorHAnsi" w:hAnsi="Cambria" w:cs="Times"/>
          <w:sz w:val="20"/>
          <w:szCs w:val="20"/>
        </w:rPr>
        <w:t>Wilczeck</w:t>
      </w:r>
      <w:proofErr w:type="spellEnd"/>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Indian Journal of Weed Science</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28</w:t>
      </w:r>
      <w:r w:rsidRPr="005158E3">
        <w:rPr>
          <w:rFonts w:ascii="Cambria" w:eastAsiaTheme="minorHAnsi" w:hAnsi="Cambria" w:cs="Times"/>
          <w:sz w:val="20"/>
          <w:szCs w:val="20"/>
        </w:rPr>
        <w:t xml:space="preserve">, 160–163. </w:t>
      </w:r>
    </w:p>
    <w:p w14:paraId="70B0FA05" w14:textId="77777777" w:rsidR="005158E3" w:rsidRPr="005158E3" w:rsidRDefault="005158E3" w:rsidP="00387B61">
      <w:pPr>
        <w:autoSpaceDE w:val="0"/>
        <w:autoSpaceDN w:val="0"/>
        <w:adjustRightInd w:val="0"/>
        <w:spacing w:after="0" w:line="240" w:lineRule="auto"/>
        <w:ind w:left="274" w:hanging="360"/>
        <w:jc w:val="both"/>
        <w:rPr>
          <w:rFonts w:ascii="Cambria" w:eastAsiaTheme="minorHAnsi" w:hAnsi="Cambria" w:cs="Times"/>
          <w:sz w:val="20"/>
          <w:szCs w:val="20"/>
        </w:rPr>
      </w:pPr>
      <w:r w:rsidRPr="005158E3">
        <w:rPr>
          <w:rFonts w:ascii="Cambria" w:eastAsiaTheme="minorHAnsi" w:hAnsi="Cambria" w:cs="Times"/>
          <w:sz w:val="20"/>
          <w:szCs w:val="20"/>
        </w:rPr>
        <w:t xml:space="preserve">Patil, V.C. &amp; Patil, S.V. (1983). Studies on weed control in bamboo. </w:t>
      </w:r>
      <w:r w:rsidRPr="005158E3">
        <w:rPr>
          <w:rFonts w:ascii="Cambria" w:eastAsiaTheme="minorHAnsi" w:hAnsi="Cambria" w:cs="Times"/>
          <w:i/>
          <w:sz w:val="20"/>
          <w:szCs w:val="20"/>
        </w:rPr>
        <w:t>Indian Journal of Weed Science,</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15</w:t>
      </w:r>
      <w:r w:rsidRPr="005158E3">
        <w:rPr>
          <w:rFonts w:ascii="Cambria" w:eastAsiaTheme="minorHAnsi" w:hAnsi="Cambria" w:cs="Times"/>
          <w:sz w:val="20"/>
          <w:szCs w:val="20"/>
        </w:rPr>
        <w:t xml:space="preserve">, 83–86. </w:t>
      </w:r>
    </w:p>
    <w:p w14:paraId="50747F83" w14:textId="77777777" w:rsidR="005158E3" w:rsidRPr="005158E3" w:rsidRDefault="005158E3" w:rsidP="00387B61">
      <w:pPr>
        <w:autoSpaceDE w:val="0"/>
        <w:autoSpaceDN w:val="0"/>
        <w:adjustRightInd w:val="0"/>
        <w:spacing w:after="0" w:line="240" w:lineRule="auto"/>
        <w:ind w:left="274" w:hanging="360"/>
        <w:jc w:val="both"/>
        <w:rPr>
          <w:rFonts w:ascii="Cambria" w:eastAsiaTheme="minorHAnsi" w:hAnsi="Cambria" w:cs="Times"/>
          <w:sz w:val="20"/>
          <w:szCs w:val="20"/>
        </w:rPr>
      </w:pPr>
      <w:proofErr w:type="spellStart"/>
      <w:r w:rsidRPr="005158E3">
        <w:rPr>
          <w:rFonts w:ascii="Cambria" w:eastAsiaTheme="minorHAnsi" w:hAnsi="Cambria" w:cs="Times"/>
          <w:sz w:val="20"/>
          <w:szCs w:val="20"/>
        </w:rPr>
        <w:t>Ramamoorthy</w:t>
      </w:r>
      <w:proofErr w:type="spellEnd"/>
      <w:r w:rsidRPr="005158E3">
        <w:rPr>
          <w:rFonts w:ascii="Cambria" w:eastAsiaTheme="minorHAnsi" w:hAnsi="Cambria" w:cs="Times"/>
          <w:sz w:val="20"/>
          <w:szCs w:val="20"/>
        </w:rPr>
        <w:t xml:space="preserve">, K., </w:t>
      </w:r>
      <w:proofErr w:type="spellStart"/>
      <w:r w:rsidRPr="005158E3">
        <w:rPr>
          <w:rFonts w:ascii="Cambria" w:eastAsiaTheme="minorHAnsi" w:hAnsi="Cambria" w:cs="Times"/>
          <w:sz w:val="20"/>
          <w:szCs w:val="20"/>
        </w:rPr>
        <w:t>Lourduraj</w:t>
      </w:r>
      <w:proofErr w:type="spellEnd"/>
      <w:r w:rsidRPr="005158E3">
        <w:rPr>
          <w:rFonts w:ascii="Cambria" w:eastAsiaTheme="minorHAnsi" w:hAnsi="Cambria" w:cs="Times"/>
          <w:sz w:val="20"/>
          <w:szCs w:val="20"/>
        </w:rPr>
        <w:t xml:space="preserve">, A.C., </w:t>
      </w:r>
      <w:proofErr w:type="spellStart"/>
      <w:r w:rsidRPr="005158E3">
        <w:rPr>
          <w:rFonts w:ascii="Cambria" w:eastAsiaTheme="minorHAnsi" w:hAnsi="Cambria" w:cs="Times"/>
          <w:sz w:val="20"/>
          <w:szCs w:val="20"/>
        </w:rPr>
        <w:t>Thiyagarajan</w:t>
      </w:r>
      <w:proofErr w:type="spellEnd"/>
      <w:r w:rsidRPr="005158E3">
        <w:rPr>
          <w:rFonts w:ascii="Cambria" w:eastAsiaTheme="minorHAnsi" w:hAnsi="Cambria" w:cs="Times"/>
          <w:sz w:val="20"/>
          <w:szCs w:val="20"/>
        </w:rPr>
        <w:t xml:space="preserve">, T.M., Prem Sekhar, M. &amp; </w:t>
      </w:r>
      <w:proofErr w:type="spellStart"/>
      <w:r w:rsidRPr="005158E3">
        <w:rPr>
          <w:rFonts w:ascii="Cambria" w:eastAsiaTheme="minorHAnsi" w:hAnsi="Cambria" w:cs="Times"/>
          <w:sz w:val="20"/>
          <w:szCs w:val="20"/>
        </w:rPr>
        <w:t>Steware</w:t>
      </w:r>
      <w:proofErr w:type="spellEnd"/>
      <w:r w:rsidRPr="005158E3">
        <w:rPr>
          <w:rFonts w:ascii="Cambria" w:eastAsiaTheme="minorHAnsi" w:hAnsi="Cambria" w:cs="Times"/>
          <w:sz w:val="20"/>
          <w:szCs w:val="20"/>
        </w:rPr>
        <w:t xml:space="preserve">, B.A. 2004. Weeds and weed control in dryland agriculture a review. </w:t>
      </w:r>
      <w:r w:rsidRPr="005158E3">
        <w:rPr>
          <w:rFonts w:ascii="Cambria" w:eastAsiaTheme="minorHAnsi" w:hAnsi="Cambria" w:cs="Times"/>
          <w:i/>
          <w:sz w:val="20"/>
          <w:szCs w:val="20"/>
        </w:rPr>
        <w:t>Agriculture Reviews</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25</w:t>
      </w:r>
      <w:r w:rsidRPr="005158E3">
        <w:rPr>
          <w:rFonts w:ascii="Cambria" w:eastAsiaTheme="minorHAnsi" w:hAnsi="Cambria" w:cs="Times"/>
          <w:sz w:val="20"/>
          <w:szCs w:val="20"/>
        </w:rPr>
        <w:t xml:space="preserve">(2), 79–99. </w:t>
      </w:r>
    </w:p>
    <w:p w14:paraId="204C9B6F" w14:textId="77777777" w:rsidR="005158E3" w:rsidRPr="005158E3" w:rsidRDefault="005158E3" w:rsidP="00387B61">
      <w:pPr>
        <w:autoSpaceDE w:val="0"/>
        <w:autoSpaceDN w:val="0"/>
        <w:adjustRightInd w:val="0"/>
        <w:spacing w:after="0" w:line="240" w:lineRule="auto"/>
        <w:ind w:left="274" w:hanging="360"/>
        <w:jc w:val="both"/>
        <w:rPr>
          <w:rFonts w:ascii="Cambria" w:eastAsiaTheme="minorHAnsi" w:hAnsi="Cambria" w:cs="Times"/>
          <w:sz w:val="20"/>
          <w:szCs w:val="20"/>
        </w:rPr>
      </w:pPr>
      <w:r w:rsidRPr="005158E3">
        <w:rPr>
          <w:rFonts w:ascii="Cambria" w:eastAsiaTheme="minorHAnsi" w:hAnsi="Cambria" w:cs="Times"/>
          <w:sz w:val="20"/>
          <w:szCs w:val="20"/>
        </w:rPr>
        <w:t xml:space="preserve">Rathi, J.P.S., Tewari, A.N. &amp; Kumar, M. (2004). Integrated weed management in </w:t>
      </w:r>
      <w:proofErr w:type="spellStart"/>
      <w:r w:rsidRPr="005158E3">
        <w:rPr>
          <w:rFonts w:ascii="Cambria" w:eastAsiaTheme="minorHAnsi" w:hAnsi="Cambria" w:cs="Times"/>
          <w:sz w:val="20"/>
          <w:szCs w:val="20"/>
        </w:rPr>
        <w:t>blackgram</w:t>
      </w:r>
      <w:proofErr w:type="spellEnd"/>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Vigna mungo</w:t>
      </w:r>
      <w:r w:rsidRPr="005158E3">
        <w:rPr>
          <w:rFonts w:ascii="Cambria" w:eastAsiaTheme="minorHAnsi" w:hAnsi="Cambria" w:cs="Times"/>
          <w:sz w:val="20"/>
          <w:szCs w:val="20"/>
        </w:rPr>
        <w:t xml:space="preserve"> L.). </w:t>
      </w:r>
      <w:r w:rsidRPr="005158E3">
        <w:rPr>
          <w:rFonts w:ascii="Cambria" w:eastAsiaTheme="minorHAnsi" w:hAnsi="Cambria" w:cs="Times"/>
          <w:i/>
          <w:sz w:val="20"/>
          <w:szCs w:val="20"/>
        </w:rPr>
        <w:t>Indian Journal of Weed Science</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36</w:t>
      </w:r>
      <w:r w:rsidRPr="005158E3">
        <w:rPr>
          <w:rFonts w:ascii="Cambria" w:eastAsiaTheme="minorHAnsi" w:hAnsi="Cambria" w:cs="Times"/>
          <w:sz w:val="20"/>
          <w:szCs w:val="20"/>
        </w:rPr>
        <w:t xml:space="preserve">, 218–220. </w:t>
      </w:r>
    </w:p>
    <w:p w14:paraId="35F3B8CF" w14:textId="77777777" w:rsidR="005158E3" w:rsidRPr="005158E3" w:rsidRDefault="005158E3" w:rsidP="00387B61">
      <w:pPr>
        <w:autoSpaceDE w:val="0"/>
        <w:autoSpaceDN w:val="0"/>
        <w:adjustRightInd w:val="0"/>
        <w:spacing w:after="0" w:line="240" w:lineRule="auto"/>
        <w:ind w:left="274" w:hanging="360"/>
        <w:jc w:val="both"/>
        <w:rPr>
          <w:rFonts w:ascii="Cambria" w:eastAsiaTheme="minorHAnsi" w:hAnsi="Cambria" w:cs="Times"/>
          <w:sz w:val="20"/>
          <w:szCs w:val="20"/>
        </w:rPr>
      </w:pPr>
      <w:proofErr w:type="spellStart"/>
      <w:r w:rsidRPr="005158E3">
        <w:rPr>
          <w:rFonts w:ascii="Cambria" w:eastAsiaTheme="minorHAnsi" w:hAnsi="Cambria" w:cs="Times"/>
          <w:sz w:val="20"/>
          <w:szCs w:val="20"/>
        </w:rPr>
        <w:t>Samant</w:t>
      </w:r>
      <w:proofErr w:type="spellEnd"/>
      <w:r w:rsidRPr="005158E3">
        <w:rPr>
          <w:rFonts w:ascii="Cambria" w:eastAsiaTheme="minorHAnsi" w:hAnsi="Cambria" w:cs="Times"/>
          <w:sz w:val="20"/>
          <w:szCs w:val="20"/>
        </w:rPr>
        <w:t xml:space="preserve">, T.K. &amp; Mishra, K.N.(2014). Efficacy of post-emergence herbicide </w:t>
      </w:r>
      <w:proofErr w:type="spellStart"/>
      <w:r w:rsidRPr="005158E3">
        <w:rPr>
          <w:rFonts w:ascii="Cambria" w:eastAsiaTheme="minorHAnsi" w:hAnsi="Cambria" w:cs="Times"/>
          <w:sz w:val="20"/>
          <w:szCs w:val="20"/>
        </w:rPr>
        <w:t>quizalofop</w:t>
      </w:r>
      <w:proofErr w:type="spellEnd"/>
      <w:r w:rsidRPr="005158E3">
        <w:rPr>
          <w:rFonts w:ascii="Cambria" w:eastAsiaTheme="minorHAnsi" w:hAnsi="Cambria" w:cs="Times"/>
          <w:sz w:val="20"/>
          <w:szCs w:val="20"/>
        </w:rPr>
        <w:t xml:space="preserve"> ethyl for controlling grassy weeds in groundnut. </w:t>
      </w:r>
      <w:r w:rsidRPr="005158E3">
        <w:rPr>
          <w:rFonts w:ascii="Cambria" w:eastAsiaTheme="minorHAnsi" w:hAnsi="Cambria" w:cs="Times"/>
          <w:i/>
          <w:sz w:val="20"/>
          <w:szCs w:val="20"/>
        </w:rPr>
        <w:t>Indian Journal of Agricultural Research</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48</w:t>
      </w:r>
      <w:r w:rsidRPr="005158E3">
        <w:rPr>
          <w:rFonts w:ascii="Cambria" w:eastAsiaTheme="minorHAnsi" w:hAnsi="Cambria" w:cs="Times"/>
          <w:sz w:val="20"/>
          <w:szCs w:val="20"/>
        </w:rPr>
        <w:t>(6), 488-492.</w:t>
      </w:r>
    </w:p>
    <w:p w14:paraId="62059B9D" w14:textId="77777777" w:rsidR="005158E3" w:rsidRPr="005158E3" w:rsidRDefault="005158E3" w:rsidP="00387B61">
      <w:pPr>
        <w:autoSpaceDE w:val="0"/>
        <w:autoSpaceDN w:val="0"/>
        <w:adjustRightInd w:val="0"/>
        <w:spacing w:after="0" w:line="240" w:lineRule="auto"/>
        <w:ind w:left="274" w:hanging="360"/>
        <w:jc w:val="both"/>
        <w:rPr>
          <w:rFonts w:ascii="Cambria" w:eastAsiaTheme="minorHAnsi" w:hAnsi="Cambria" w:cs="Times"/>
          <w:bCs/>
          <w:sz w:val="20"/>
          <w:szCs w:val="20"/>
          <w:lang w:val="en-IN"/>
        </w:rPr>
      </w:pPr>
      <w:r w:rsidRPr="005158E3">
        <w:rPr>
          <w:rFonts w:ascii="Cambria" w:eastAsiaTheme="minorHAnsi" w:hAnsi="Cambria" w:cs="Times"/>
          <w:bCs/>
          <w:sz w:val="20"/>
          <w:szCs w:val="20"/>
          <w:lang w:val="en-IN"/>
        </w:rPr>
        <w:t xml:space="preserve">Satish, K., Pradeep, M., </w:t>
      </w:r>
      <w:proofErr w:type="spellStart"/>
      <w:r w:rsidRPr="005158E3">
        <w:rPr>
          <w:rFonts w:ascii="Cambria" w:eastAsiaTheme="minorHAnsi" w:hAnsi="Cambria" w:cs="Times"/>
          <w:bCs/>
          <w:sz w:val="20"/>
          <w:szCs w:val="20"/>
          <w:lang w:val="en-IN"/>
        </w:rPr>
        <w:t>Preetam</w:t>
      </w:r>
      <w:proofErr w:type="spellEnd"/>
      <w:r w:rsidRPr="005158E3">
        <w:rPr>
          <w:rFonts w:ascii="Cambria" w:eastAsiaTheme="minorHAnsi" w:hAnsi="Cambria" w:cs="Times"/>
          <w:bCs/>
          <w:sz w:val="20"/>
          <w:szCs w:val="20"/>
          <w:lang w:val="en-IN"/>
        </w:rPr>
        <w:t xml:space="preserve">, S. &amp; Kavita, S (2018), Effect of different weed control practices on growth of Urd Bean. </w:t>
      </w:r>
      <w:r w:rsidRPr="005158E3">
        <w:rPr>
          <w:rFonts w:ascii="Cambria" w:eastAsiaTheme="minorHAnsi" w:hAnsi="Cambria" w:cs="Times"/>
          <w:bCs/>
          <w:i/>
          <w:sz w:val="20"/>
          <w:szCs w:val="20"/>
          <w:lang w:val="en-IN"/>
        </w:rPr>
        <w:t>International Journal of Chemical Studies</w:t>
      </w:r>
      <w:r w:rsidRPr="005158E3">
        <w:rPr>
          <w:rFonts w:ascii="Cambria" w:eastAsiaTheme="minorHAnsi" w:hAnsi="Cambria" w:cs="Times"/>
          <w:bCs/>
          <w:sz w:val="20"/>
          <w:szCs w:val="20"/>
          <w:lang w:val="en-IN"/>
        </w:rPr>
        <w:t>,</w:t>
      </w:r>
      <w:r w:rsidRPr="005158E3">
        <w:rPr>
          <w:rFonts w:ascii="Cambria" w:eastAsiaTheme="minorHAnsi" w:hAnsi="Cambria" w:cs="Times"/>
          <w:bCs/>
          <w:i/>
          <w:sz w:val="20"/>
          <w:szCs w:val="20"/>
          <w:lang w:val="en-IN"/>
        </w:rPr>
        <w:t xml:space="preserve"> 6</w:t>
      </w:r>
      <w:r w:rsidRPr="005158E3">
        <w:rPr>
          <w:rFonts w:ascii="Cambria" w:eastAsiaTheme="minorHAnsi" w:hAnsi="Cambria" w:cs="Times"/>
          <w:bCs/>
          <w:sz w:val="20"/>
          <w:szCs w:val="20"/>
          <w:lang w:val="en-IN"/>
        </w:rPr>
        <w:t>(1), 1857-1862</w:t>
      </w:r>
    </w:p>
    <w:p w14:paraId="0C2FBBA4" w14:textId="77777777" w:rsidR="005158E3" w:rsidRPr="005158E3" w:rsidRDefault="005158E3" w:rsidP="00387B61">
      <w:pPr>
        <w:autoSpaceDE w:val="0"/>
        <w:autoSpaceDN w:val="0"/>
        <w:adjustRightInd w:val="0"/>
        <w:spacing w:after="0" w:line="240" w:lineRule="auto"/>
        <w:ind w:left="274" w:hanging="360"/>
        <w:jc w:val="both"/>
        <w:rPr>
          <w:rFonts w:ascii="Cambria" w:eastAsiaTheme="minorHAnsi" w:hAnsi="Cambria" w:cs="Times"/>
          <w:sz w:val="20"/>
          <w:szCs w:val="20"/>
        </w:rPr>
      </w:pPr>
      <w:r w:rsidRPr="005158E3">
        <w:rPr>
          <w:rFonts w:ascii="Cambria" w:eastAsiaTheme="minorHAnsi" w:hAnsi="Cambria" w:cs="Times"/>
          <w:sz w:val="20"/>
          <w:szCs w:val="20"/>
        </w:rPr>
        <w:t xml:space="preserve">Shashidhar, K.S., Samuel, J., </w:t>
      </w:r>
      <w:proofErr w:type="spellStart"/>
      <w:r w:rsidRPr="005158E3">
        <w:rPr>
          <w:rFonts w:ascii="Cambria" w:eastAsiaTheme="minorHAnsi" w:hAnsi="Cambria" w:cs="Times"/>
          <w:sz w:val="20"/>
          <w:szCs w:val="20"/>
        </w:rPr>
        <w:t>Premaradhya</w:t>
      </w:r>
      <w:proofErr w:type="spellEnd"/>
      <w:r w:rsidRPr="005158E3">
        <w:rPr>
          <w:rFonts w:ascii="Cambria" w:eastAsiaTheme="minorHAnsi" w:hAnsi="Cambria" w:cs="Times"/>
          <w:sz w:val="20"/>
          <w:szCs w:val="20"/>
        </w:rPr>
        <w:t>, M., N. Amit, K.S</w:t>
      </w:r>
      <w:r w:rsidR="00856C20">
        <w:rPr>
          <w:rFonts w:ascii="Cambria" w:eastAsiaTheme="minorHAnsi" w:hAnsi="Cambria" w:cs="Times"/>
          <w:sz w:val="20"/>
          <w:szCs w:val="20"/>
        </w:rPr>
        <w:t>.</w:t>
      </w:r>
      <w:r w:rsidRPr="005158E3">
        <w:rPr>
          <w:rFonts w:ascii="Cambria" w:eastAsiaTheme="minorHAnsi" w:hAnsi="Cambria" w:cs="Times"/>
          <w:sz w:val="20"/>
          <w:szCs w:val="20"/>
        </w:rPr>
        <w:t xml:space="preserve"> &amp;</w:t>
      </w:r>
      <w:r w:rsidR="00856C20">
        <w:rPr>
          <w:rFonts w:ascii="Cambria" w:eastAsiaTheme="minorHAnsi" w:hAnsi="Cambria" w:cs="Times"/>
          <w:sz w:val="20"/>
          <w:szCs w:val="20"/>
        </w:rPr>
        <w:t xml:space="preserve"> </w:t>
      </w:r>
      <w:proofErr w:type="spellStart"/>
      <w:r w:rsidRPr="005158E3">
        <w:rPr>
          <w:rFonts w:ascii="Cambria" w:eastAsiaTheme="minorHAnsi" w:hAnsi="Cambria" w:cs="Times"/>
          <w:sz w:val="20"/>
          <w:szCs w:val="20"/>
        </w:rPr>
        <w:t>Bhuvaneswari</w:t>
      </w:r>
      <w:proofErr w:type="spellEnd"/>
      <w:r w:rsidRPr="005158E3">
        <w:rPr>
          <w:rFonts w:ascii="Cambria" w:eastAsiaTheme="minorHAnsi" w:hAnsi="Cambria" w:cs="Times"/>
          <w:sz w:val="20"/>
          <w:szCs w:val="20"/>
        </w:rPr>
        <w:t xml:space="preserve">, S. (2020), Weed management effect in blackgram under acidic soils of Manipur. </w:t>
      </w:r>
      <w:r w:rsidRPr="005158E3">
        <w:rPr>
          <w:rFonts w:ascii="Cambria" w:eastAsiaTheme="minorHAnsi" w:hAnsi="Cambria" w:cs="Times"/>
          <w:i/>
          <w:sz w:val="20"/>
          <w:szCs w:val="20"/>
        </w:rPr>
        <w:t>Indian Journal of Weed Science</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52</w:t>
      </w:r>
      <w:r w:rsidRPr="005158E3">
        <w:rPr>
          <w:rFonts w:ascii="Cambria" w:eastAsiaTheme="minorHAnsi" w:hAnsi="Cambria" w:cs="Times"/>
          <w:sz w:val="20"/>
          <w:szCs w:val="20"/>
        </w:rPr>
        <w:t>(2), 147–152.</w:t>
      </w:r>
    </w:p>
    <w:p w14:paraId="1E3E41BF" w14:textId="77777777" w:rsidR="005158E3" w:rsidRPr="005158E3" w:rsidRDefault="005158E3" w:rsidP="00387B61">
      <w:pPr>
        <w:autoSpaceDE w:val="0"/>
        <w:autoSpaceDN w:val="0"/>
        <w:adjustRightInd w:val="0"/>
        <w:spacing w:after="0" w:line="240" w:lineRule="auto"/>
        <w:ind w:left="274" w:hanging="360"/>
        <w:jc w:val="both"/>
        <w:rPr>
          <w:rFonts w:ascii="Cambria" w:eastAsiaTheme="minorHAnsi" w:hAnsi="Cambria" w:cs="Times"/>
          <w:sz w:val="20"/>
          <w:szCs w:val="20"/>
        </w:rPr>
      </w:pPr>
      <w:r w:rsidRPr="005158E3">
        <w:rPr>
          <w:rFonts w:ascii="Cambria" w:eastAsiaTheme="minorHAnsi" w:hAnsi="Cambria" w:cs="Times"/>
          <w:sz w:val="20"/>
          <w:szCs w:val="20"/>
        </w:rPr>
        <w:t xml:space="preserve">Singh, G. (2011). Weed Management in Summer and Kharif Season </w:t>
      </w:r>
      <w:proofErr w:type="spellStart"/>
      <w:r w:rsidRPr="005158E3">
        <w:rPr>
          <w:rFonts w:ascii="Cambria" w:eastAsiaTheme="minorHAnsi" w:hAnsi="Cambria" w:cs="Times"/>
          <w:sz w:val="20"/>
          <w:szCs w:val="20"/>
        </w:rPr>
        <w:t>Blackgram</w:t>
      </w:r>
      <w:proofErr w:type="spellEnd"/>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Vigna mungo</w:t>
      </w:r>
      <w:r w:rsidRPr="005158E3">
        <w:rPr>
          <w:rFonts w:ascii="Cambria" w:eastAsiaTheme="minorHAnsi" w:hAnsi="Cambria" w:cs="Times"/>
          <w:sz w:val="20"/>
          <w:szCs w:val="20"/>
        </w:rPr>
        <w:t xml:space="preserve"> (L.) Hepper]. </w:t>
      </w:r>
      <w:r w:rsidRPr="005158E3">
        <w:rPr>
          <w:rFonts w:ascii="Cambria" w:eastAsiaTheme="minorHAnsi" w:hAnsi="Cambria" w:cs="Times"/>
          <w:i/>
          <w:sz w:val="20"/>
          <w:szCs w:val="20"/>
        </w:rPr>
        <w:t>Indian Journal of Weed Science</w:t>
      </w:r>
      <w:r w:rsidRPr="005158E3">
        <w:rPr>
          <w:rFonts w:ascii="Cambria" w:eastAsiaTheme="minorHAnsi" w:hAnsi="Cambria" w:cs="Times"/>
          <w:sz w:val="20"/>
          <w:szCs w:val="20"/>
        </w:rPr>
        <w:t xml:space="preserve">, 43(1&amp;2), 77–80. </w:t>
      </w:r>
    </w:p>
    <w:p w14:paraId="556CF495" w14:textId="77777777" w:rsidR="005158E3" w:rsidRPr="005158E3" w:rsidRDefault="005158E3" w:rsidP="00387B61">
      <w:pPr>
        <w:autoSpaceDE w:val="0"/>
        <w:autoSpaceDN w:val="0"/>
        <w:adjustRightInd w:val="0"/>
        <w:spacing w:after="0" w:line="240" w:lineRule="auto"/>
        <w:ind w:left="274" w:hanging="360"/>
        <w:jc w:val="both"/>
        <w:rPr>
          <w:rFonts w:ascii="Cambria" w:eastAsiaTheme="minorHAnsi" w:hAnsi="Cambria" w:cs="Times"/>
          <w:sz w:val="20"/>
          <w:szCs w:val="20"/>
        </w:rPr>
      </w:pPr>
      <w:r w:rsidRPr="005158E3">
        <w:rPr>
          <w:rFonts w:ascii="Cambria" w:eastAsiaTheme="minorHAnsi" w:hAnsi="Cambria" w:cs="Times"/>
          <w:sz w:val="20"/>
          <w:szCs w:val="20"/>
        </w:rPr>
        <w:t xml:space="preserve">Singh, R.P., Verma, S.K., Singh, R.K. &amp; </w:t>
      </w:r>
      <w:proofErr w:type="spellStart"/>
      <w:r w:rsidRPr="005158E3">
        <w:rPr>
          <w:rFonts w:ascii="Cambria" w:eastAsiaTheme="minorHAnsi" w:hAnsi="Cambria" w:cs="Times"/>
          <w:sz w:val="20"/>
          <w:szCs w:val="20"/>
        </w:rPr>
        <w:t>Idnani</w:t>
      </w:r>
      <w:proofErr w:type="spellEnd"/>
      <w:r w:rsidRPr="005158E3">
        <w:rPr>
          <w:rFonts w:ascii="Cambria" w:eastAsiaTheme="minorHAnsi" w:hAnsi="Cambria" w:cs="Times"/>
          <w:sz w:val="20"/>
          <w:szCs w:val="20"/>
        </w:rPr>
        <w:t>, L.K. (2014). Influence of sowing dates and weeds management on weed growth and nutrients depletion by weeds and uptake by chickpea (</w:t>
      </w:r>
      <w:r w:rsidRPr="005158E3">
        <w:rPr>
          <w:rFonts w:ascii="Cambria" w:eastAsiaTheme="minorHAnsi" w:hAnsi="Cambria" w:cs="Times"/>
          <w:i/>
          <w:sz w:val="20"/>
          <w:szCs w:val="20"/>
        </w:rPr>
        <w:t>Cicer arietinum</w:t>
      </w:r>
      <w:r w:rsidRPr="005158E3">
        <w:rPr>
          <w:rFonts w:ascii="Cambria" w:eastAsiaTheme="minorHAnsi" w:hAnsi="Cambria" w:cs="Times"/>
          <w:sz w:val="20"/>
          <w:szCs w:val="20"/>
        </w:rPr>
        <w:t xml:space="preserve">) under rainfed condition. </w:t>
      </w:r>
      <w:r w:rsidRPr="005158E3">
        <w:rPr>
          <w:rFonts w:ascii="Cambria" w:eastAsiaTheme="minorHAnsi" w:hAnsi="Cambria" w:cs="Times"/>
          <w:i/>
          <w:sz w:val="20"/>
          <w:szCs w:val="20"/>
        </w:rPr>
        <w:t>Indian Journal of Agricultural Sciences</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84</w:t>
      </w:r>
      <w:r w:rsidRPr="005158E3">
        <w:rPr>
          <w:rFonts w:ascii="Cambria" w:eastAsiaTheme="minorHAnsi" w:hAnsi="Cambria" w:cs="Times"/>
          <w:sz w:val="20"/>
          <w:szCs w:val="20"/>
        </w:rPr>
        <w:t xml:space="preserve"> (4), 468–472. </w:t>
      </w:r>
    </w:p>
    <w:p w14:paraId="4FEFDACF" w14:textId="77777777" w:rsidR="005158E3" w:rsidRDefault="005158E3" w:rsidP="00387B61">
      <w:pPr>
        <w:autoSpaceDE w:val="0"/>
        <w:autoSpaceDN w:val="0"/>
        <w:adjustRightInd w:val="0"/>
        <w:spacing w:after="0" w:line="240" w:lineRule="auto"/>
        <w:ind w:left="274" w:hanging="360"/>
        <w:jc w:val="both"/>
        <w:rPr>
          <w:rFonts w:ascii="Cambria" w:eastAsiaTheme="minorHAnsi" w:hAnsi="Cambria" w:cs="Times"/>
          <w:sz w:val="20"/>
          <w:szCs w:val="20"/>
        </w:rPr>
      </w:pPr>
      <w:r w:rsidRPr="005158E3">
        <w:rPr>
          <w:rFonts w:ascii="Cambria" w:eastAsiaTheme="minorHAnsi" w:hAnsi="Cambria" w:cs="Times"/>
          <w:sz w:val="20"/>
          <w:szCs w:val="20"/>
        </w:rPr>
        <w:t xml:space="preserve">Vaishya, R.D., Srivastava, B.K. &amp; Singh, G. (2003). Integrated weed management in summer blackgram. </w:t>
      </w:r>
      <w:r w:rsidRPr="005158E3">
        <w:rPr>
          <w:rFonts w:ascii="Cambria" w:eastAsiaTheme="minorHAnsi" w:hAnsi="Cambria" w:cs="Times"/>
          <w:i/>
          <w:sz w:val="20"/>
          <w:szCs w:val="20"/>
        </w:rPr>
        <w:t>Indian Journal Pulses Research</w:t>
      </w:r>
      <w:r w:rsidRPr="005158E3">
        <w:rPr>
          <w:rFonts w:ascii="Cambria" w:eastAsiaTheme="minorHAnsi" w:hAnsi="Cambria" w:cs="Times"/>
          <w:sz w:val="20"/>
          <w:szCs w:val="20"/>
        </w:rPr>
        <w:t xml:space="preserve">, </w:t>
      </w:r>
      <w:r w:rsidRPr="005158E3">
        <w:rPr>
          <w:rFonts w:ascii="Cambria" w:eastAsiaTheme="minorHAnsi" w:hAnsi="Cambria" w:cs="Times"/>
          <w:i/>
          <w:sz w:val="20"/>
          <w:szCs w:val="20"/>
        </w:rPr>
        <w:t>16</w:t>
      </w:r>
      <w:r w:rsidRPr="005158E3">
        <w:rPr>
          <w:rFonts w:ascii="Cambria" w:eastAsiaTheme="minorHAnsi" w:hAnsi="Cambria" w:cs="Times"/>
          <w:sz w:val="20"/>
          <w:szCs w:val="20"/>
        </w:rPr>
        <w:t>, 161–162.</w:t>
      </w:r>
    </w:p>
    <w:p w14:paraId="3FAA1981" w14:textId="77777777" w:rsidR="005158E3" w:rsidRPr="005158E3" w:rsidRDefault="005158E3" w:rsidP="00387B61">
      <w:pPr>
        <w:autoSpaceDE w:val="0"/>
        <w:autoSpaceDN w:val="0"/>
        <w:adjustRightInd w:val="0"/>
        <w:spacing w:after="0" w:line="240" w:lineRule="auto"/>
        <w:ind w:left="274" w:hanging="360"/>
        <w:jc w:val="both"/>
        <w:rPr>
          <w:rFonts w:ascii="Cambria" w:eastAsiaTheme="minorHAnsi" w:hAnsi="Cambria" w:cs="Times"/>
          <w:sz w:val="20"/>
          <w:szCs w:val="20"/>
        </w:rPr>
      </w:pPr>
      <w:r w:rsidRPr="005158E3">
        <w:rPr>
          <w:rFonts w:ascii="Cambria" w:eastAsiaTheme="minorHAnsi" w:hAnsi="Cambria" w:cs="Times"/>
          <w:sz w:val="20"/>
          <w:szCs w:val="20"/>
        </w:rPr>
        <w:t xml:space="preserve">Yadav, D.S. (1992). Pulse Crops. First edition, Kalyani Publishers, New Delhi. </w:t>
      </w:r>
    </w:p>
    <w:p w14:paraId="7BA14FB0" w14:textId="77777777" w:rsidR="005158E3" w:rsidRDefault="005158E3" w:rsidP="000963BA">
      <w:pPr>
        <w:spacing w:after="0" w:line="240" w:lineRule="auto"/>
        <w:ind w:right="-90"/>
        <w:jc w:val="both"/>
        <w:rPr>
          <w:rFonts w:ascii="Cambria" w:eastAsia="Times New Roman" w:hAnsi="Cambria" w:cs="Times New Roman"/>
          <w:color w:val="0E101A"/>
          <w:sz w:val="20"/>
          <w:szCs w:val="20"/>
        </w:rPr>
        <w:sectPr w:rsidR="005158E3" w:rsidSect="003E2866">
          <w:headerReference w:type="default" r:id="rId17"/>
          <w:footerReference w:type="default" r:id="rId18"/>
          <w:type w:val="continuous"/>
          <w:pgSz w:w="12240" w:h="15840"/>
          <w:pgMar w:top="1440" w:right="1440" w:bottom="1440" w:left="1440" w:header="720" w:footer="720" w:gutter="0"/>
          <w:pgNumType w:start="21"/>
          <w:cols w:num="2" w:space="540"/>
          <w:docGrid w:linePitch="360"/>
        </w:sectPr>
      </w:pPr>
    </w:p>
    <w:p w14:paraId="767B0D5E" w14:textId="77777777" w:rsidR="00DC3101" w:rsidRDefault="00DC3101" w:rsidP="000963BA">
      <w:pPr>
        <w:spacing w:after="0" w:line="240" w:lineRule="auto"/>
        <w:ind w:right="-90"/>
        <w:jc w:val="both"/>
        <w:rPr>
          <w:rFonts w:ascii="Cambria" w:eastAsia="Times New Roman" w:hAnsi="Cambria" w:cs="Times New Roman"/>
          <w:color w:val="0E101A"/>
          <w:sz w:val="20"/>
          <w:szCs w:val="20"/>
        </w:rPr>
      </w:pPr>
    </w:p>
    <w:p w14:paraId="69BCC7DB" w14:textId="77777777" w:rsidR="00DC3101" w:rsidRDefault="00DC3101" w:rsidP="000963BA">
      <w:pPr>
        <w:spacing w:after="0" w:line="240" w:lineRule="auto"/>
        <w:ind w:right="-90"/>
        <w:jc w:val="both"/>
        <w:rPr>
          <w:rFonts w:ascii="Cambria" w:eastAsia="Times New Roman" w:hAnsi="Cambria" w:cs="Times New Roman"/>
          <w:color w:val="0E101A"/>
          <w:sz w:val="20"/>
          <w:szCs w:val="20"/>
        </w:rPr>
      </w:pPr>
    </w:p>
    <w:p w14:paraId="0A4C0E61" w14:textId="77777777" w:rsidR="00DC3101" w:rsidRDefault="00DC3101" w:rsidP="000963BA">
      <w:pPr>
        <w:spacing w:after="0" w:line="240" w:lineRule="auto"/>
        <w:ind w:right="-90"/>
        <w:jc w:val="both"/>
        <w:rPr>
          <w:rFonts w:ascii="Cambria" w:eastAsia="Times New Roman" w:hAnsi="Cambria" w:cs="Times New Roman"/>
          <w:color w:val="0E101A"/>
          <w:sz w:val="20"/>
          <w:szCs w:val="20"/>
        </w:rPr>
      </w:pPr>
    </w:p>
    <w:p w14:paraId="22D04F58" w14:textId="77777777" w:rsidR="00DC3101" w:rsidRDefault="00DC3101" w:rsidP="000963BA">
      <w:pPr>
        <w:spacing w:after="0" w:line="240" w:lineRule="auto"/>
        <w:ind w:right="-90"/>
        <w:jc w:val="both"/>
        <w:rPr>
          <w:rFonts w:ascii="Cambria" w:eastAsia="Times New Roman" w:hAnsi="Cambria" w:cs="Times New Roman"/>
          <w:color w:val="0E101A"/>
          <w:sz w:val="20"/>
          <w:szCs w:val="20"/>
        </w:rPr>
      </w:pPr>
    </w:p>
    <w:p w14:paraId="7148B80C" w14:textId="77777777" w:rsidR="00DC3101" w:rsidRDefault="00DC3101" w:rsidP="00D33897">
      <w:pPr>
        <w:pStyle w:val="NormalWeb"/>
        <w:tabs>
          <w:tab w:val="left" w:pos="90"/>
        </w:tabs>
        <w:spacing w:before="0" w:beforeAutospacing="0" w:after="0" w:afterAutospacing="0"/>
        <w:ind w:left="90"/>
        <w:rPr>
          <w:rStyle w:val="Strong"/>
          <w:rFonts w:ascii="Cambria" w:hAnsi="Cambria"/>
          <w:color w:val="39471D"/>
          <w:sz w:val="22"/>
          <w:szCs w:val="22"/>
        </w:rPr>
        <w:sectPr w:rsidR="00DC3101" w:rsidSect="00DC3101">
          <w:type w:val="continuous"/>
          <w:pgSz w:w="12240" w:h="15840"/>
          <w:pgMar w:top="1440" w:right="1440" w:bottom="1440" w:left="1440" w:header="720" w:footer="720" w:gutter="0"/>
          <w:cols w:space="540"/>
          <w:docGrid w:linePitch="360"/>
        </w:sectPr>
      </w:pPr>
    </w:p>
    <w:p w14:paraId="0DC99B80" w14:textId="77777777" w:rsidR="00CD5D95" w:rsidRDefault="00CD5D95" w:rsidP="000963BA">
      <w:pPr>
        <w:pStyle w:val="NormalWeb"/>
        <w:tabs>
          <w:tab w:val="left" w:pos="90"/>
        </w:tabs>
        <w:spacing w:before="0" w:beforeAutospacing="0" w:after="0" w:afterAutospacing="0"/>
        <w:ind w:left="-90"/>
        <w:rPr>
          <w:rFonts w:ascii="Cambria" w:hAnsi="Cambria"/>
          <w:sz w:val="20"/>
          <w:szCs w:val="20"/>
        </w:rPr>
      </w:pPr>
    </w:p>
    <w:sectPr w:rsidR="00CD5D95" w:rsidSect="000963BA">
      <w:type w:val="continuous"/>
      <w:pgSz w:w="12240" w:h="15840"/>
      <w:pgMar w:top="1440" w:right="1440" w:bottom="1440" w:left="135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2FD9" w14:textId="77777777" w:rsidR="00FD02FC" w:rsidRDefault="00FD02FC" w:rsidP="00A17B57">
      <w:pPr>
        <w:spacing w:after="0" w:line="240" w:lineRule="auto"/>
      </w:pPr>
      <w:r>
        <w:separator/>
      </w:r>
    </w:p>
  </w:endnote>
  <w:endnote w:type="continuationSeparator" w:id="0">
    <w:p w14:paraId="6E07F6E3" w14:textId="77777777" w:rsidR="00FD02FC" w:rsidRDefault="00FD02FC" w:rsidP="00A17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24"/>
      <w:gridCol w:w="936"/>
    </w:tblGrid>
    <w:tr w:rsidR="005158E3" w:rsidRPr="00A82D88" w14:paraId="33C6F5D9" w14:textId="77777777" w:rsidTr="00A82D88">
      <w:tc>
        <w:tcPr>
          <w:tcW w:w="4500" w:type="pct"/>
        </w:tcPr>
        <w:p w14:paraId="3595838D" w14:textId="77777777" w:rsidR="005158E3" w:rsidRPr="00A82D88" w:rsidRDefault="005158E3" w:rsidP="00835855">
          <w:pPr>
            <w:pStyle w:val="Footer"/>
            <w:jc w:val="center"/>
            <w:rPr>
              <w:rFonts w:ascii="Cambria" w:hAnsi="Cambria"/>
              <w:sz w:val="20"/>
              <w:szCs w:val="20"/>
            </w:rPr>
          </w:pPr>
          <w:r>
            <w:rPr>
              <w:rFonts w:ascii="Cambria" w:hAnsi="Cambria"/>
              <w:sz w:val="20"/>
              <w:szCs w:val="20"/>
            </w:rPr>
            <w:t xml:space="preserve">J. Curr. Opin. Crop Sci., 2020; Volume </w:t>
          </w:r>
          <w:r w:rsidR="0091694C">
            <w:rPr>
              <w:rFonts w:ascii="Cambria" w:hAnsi="Cambria"/>
              <w:sz w:val="20"/>
              <w:szCs w:val="20"/>
            </w:rPr>
            <w:t>1(1): 21-26</w:t>
          </w:r>
        </w:p>
      </w:tc>
      <w:tc>
        <w:tcPr>
          <w:tcW w:w="500" w:type="pct"/>
          <w:shd w:val="clear" w:color="auto" w:fill="auto"/>
        </w:tcPr>
        <w:p w14:paraId="43E498CE" w14:textId="77777777" w:rsidR="005158E3" w:rsidRPr="00A82D88" w:rsidRDefault="0091694C" w:rsidP="00A82D88">
          <w:pPr>
            <w:pStyle w:val="Header"/>
            <w:jc w:val="center"/>
            <w:rPr>
              <w:rFonts w:ascii="Cambria" w:hAnsi="Cambria"/>
              <w:color w:val="FFFFFF" w:themeColor="background1"/>
              <w:sz w:val="20"/>
              <w:szCs w:val="20"/>
            </w:rPr>
          </w:pPr>
          <w:r>
            <w:rPr>
              <w:rFonts w:ascii="Cambria" w:hAnsi="Cambria"/>
              <w:color w:val="0D0D0D" w:themeColor="text1" w:themeTint="F2"/>
              <w:sz w:val="20"/>
              <w:szCs w:val="20"/>
            </w:rPr>
            <w:t>2</w:t>
          </w:r>
          <w:r w:rsidR="005158E3">
            <w:rPr>
              <w:rFonts w:ascii="Cambria" w:hAnsi="Cambria"/>
              <w:color w:val="0D0D0D" w:themeColor="text1" w:themeTint="F2"/>
              <w:sz w:val="20"/>
              <w:szCs w:val="20"/>
            </w:rPr>
            <w:t>1</w:t>
          </w:r>
        </w:p>
      </w:tc>
    </w:tr>
  </w:tbl>
  <w:p w14:paraId="72D24598" w14:textId="77777777" w:rsidR="005158E3" w:rsidRPr="00A82D88" w:rsidRDefault="005158E3" w:rsidP="00264C35">
    <w:pPr>
      <w:pStyle w:val="Footer"/>
      <w:rPr>
        <w:rFonts w:ascii="Cambria" w:hAnsi="Cambri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24"/>
      <w:gridCol w:w="936"/>
    </w:tblGrid>
    <w:tr w:rsidR="005158E3" w:rsidRPr="00A82D88" w14:paraId="13C20E22" w14:textId="77777777" w:rsidTr="00A82D88">
      <w:tc>
        <w:tcPr>
          <w:tcW w:w="4500" w:type="pct"/>
        </w:tcPr>
        <w:p w14:paraId="51829907" w14:textId="77777777" w:rsidR="005158E3" w:rsidRPr="00A82D88" w:rsidRDefault="005158E3" w:rsidP="00835855">
          <w:pPr>
            <w:pStyle w:val="Footer"/>
            <w:jc w:val="center"/>
            <w:rPr>
              <w:rFonts w:ascii="Cambria" w:hAnsi="Cambria"/>
              <w:sz w:val="20"/>
              <w:szCs w:val="20"/>
            </w:rPr>
          </w:pPr>
          <w:r>
            <w:rPr>
              <w:rFonts w:ascii="Cambria" w:hAnsi="Cambria"/>
              <w:sz w:val="20"/>
              <w:szCs w:val="20"/>
            </w:rPr>
            <w:t xml:space="preserve">J. </w:t>
          </w:r>
          <w:proofErr w:type="spellStart"/>
          <w:r>
            <w:rPr>
              <w:rFonts w:ascii="Cambria" w:hAnsi="Cambria"/>
              <w:sz w:val="20"/>
              <w:szCs w:val="20"/>
            </w:rPr>
            <w:t>Curr</w:t>
          </w:r>
          <w:proofErr w:type="spellEnd"/>
          <w:r>
            <w:rPr>
              <w:rFonts w:ascii="Cambria" w:hAnsi="Cambria"/>
              <w:sz w:val="20"/>
              <w:szCs w:val="20"/>
            </w:rPr>
            <w:t xml:space="preserve">. </w:t>
          </w:r>
          <w:proofErr w:type="spellStart"/>
          <w:r>
            <w:rPr>
              <w:rFonts w:ascii="Cambria" w:hAnsi="Cambria"/>
              <w:sz w:val="20"/>
              <w:szCs w:val="20"/>
            </w:rPr>
            <w:t>Opin</w:t>
          </w:r>
          <w:proofErr w:type="spellEnd"/>
          <w:r>
            <w:rPr>
              <w:rFonts w:ascii="Cambria" w:hAnsi="Cambria"/>
              <w:sz w:val="20"/>
              <w:szCs w:val="20"/>
            </w:rPr>
            <w:t xml:space="preserve">. </w:t>
          </w:r>
          <w:r w:rsidR="0091694C">
            <w:rPr>
              <w:rFonts w:ascii="Cambria" w:hAnsi="Cambria"/>
              <w:sz w:val="20"/>
              <w:szCs w:val="20"/>
            </w:rPr>
            <w:t>Crop Sci., 2020; Volume 1(1): 21-26</w:t>
          </w:r>
        </w:p>
      </w:tc>
      <w:tc>
        <w:tcPr>
          <w:tcW w:w="500" w:type="pct"/>
          <w:shd w:val="clear" w:color="auto" w:fill="auto"/>
        </w:tcPr>
        <w:p w14:paraId="1A358F2A" w14:textId="77777777" w:rsidR="005158E3" w:rsidRPr="00A82D88" w:rsidRDefault="00AD4E66" w:rsidP="0015495C">
          <w:pPr>
            <w:pStyle w:val="Header"/>
            <w:ind w:left="-81"/>
            <w:jc w:val="center"/>
            <w:rPr>
              <w:rFonts w:ascii="Cambria" w:hAnsi="Cambria"/>
              <w:color w:val="FFFFFF" w:themeColor="background1"/>
              <w:sz w:val="20"/>
              <w:szCs w:val="20"/>
            </w:rPr>
          </w:pPr>
          <w:r w:rsidRPr="00AD4E66">
            <w:rPr>
              <w:rFonts w:ascii="Cambria" w:hAnsi="Cambria"/>
              <w:color w:val="0D0D0D" w:themeColor="text1" w:themeTint="F2"/>
              <w:sz w:val="20"/>
              <w:szCs w:val="20"/>
            </w:rPr>
            <w:fldChar w:fldCharType="begin"/>
          </w:r>
          <w:r w:rsidRPr="00AD4E66">
            <w:rPr>
              <w:rFonts w:ascii="Cambria" w:hAnsi="Cambria"/>
              <w:color w:val="0D0D0D" w:themeColor="text1" w:themeTint="F2"/>
              <w:sz w:val="20"/>
              <w:szCs w:val="20"/>
            </w:rPr>
            <w:instrText xml:space="preserve"> PAGE   \* MERGEFORMAT </w:instrText>
          </w:r>
          <w:r w:rsidRPr="00AD4E66">
            <w:rPr>
              <w:rFonts w:ascii="Cambria" w:hAnsi="Cambria"/>
              <w:color w:val="0D0D0D" w:themeColor="text1" w:themeTint="F2"/>
              <w:sz w:val="20"/>
              <w:szCs w:val="20"/>
            </w:rPr>
            <w:fldChar w:fldCharType="separate"/>
          </w:r>
          <w:r w:rsidR="0027178F">
            <w:rPr>
              <w:rFonts w:ascii="Cambria" w:hAnsi="Cambria"/>
              <w:noProof/>
              <w:color w:val="0D0D0D" w:themeColor="text1" w:themeTint="F2"/>
              <w:sz w:val="20"/>
              <w:szCs w:val="20"/>
            </w:rPr>
            <w:t>22</w:t>
          </w:r>
          <w:r w:rsidRPr="00AD4E66">
            <w:rPr>
              <w:rFonts w:ascii="Cambria" w:hAnsi="Cambria"/>
              <w:noProof/>
              <w:color w:val="0D0D0D" w:themeColor="text1" w:themeTint="F2"/>
              <w:sz w:val="20"/>
              <w:szCs w:val="20"/>
            </w:rPr>
            <w:fldChar w:fldCharType="end"/>
          </w:r>
        </w:p>
      </w:tc>
    </w:tr>
  </w:tbl>
  <w:p w14:paraId="16A4F9F5" w14:textId="77777777" w:rsidR="005158E3" w:rsidRPr="00A82D88" w:rsidRDefault="005158E3" w:rsidP="00264C35">
    <w:pPr>
      <w:pStyle w:val="Footer"/>
      <w:rPr>
        <w:rFonts w:ascii="Cambria" w:hAnsi="Cambr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24"/>
      <w:gridCol w:w="936"/>
    </w:tblGrid>
    <w:tr w:rsidR="0015495C" w:rsidRPr="00A82D88" w14:paraId="6CA707AE" w14:textId="77777777" w:rsidTr="00A82D88">
      <w:tc>
        <w:tcPr>
          <w:tcW w:w="4500" w:type="pct"/>
        </w:tcPr>
        <w:p w14:paraId="4E9BDD98" w14:textId="77777777" w:rsidR="0015495C" w:rsidRPr="00A82D88" w:rsidRDefault="0015495C" w:rsidP="00835855">
          <w:pPr>
            <w:pStyle w:val="Footer"/>
            <w:jc w:val="center"/>
            <w:rPr>
              <w:rFonts w:ascii="Cambria" w:hAnsi="Cambria"/>
              <w:sz w:val="20"/>
              <w:szCs w:val="20"/>
            </w:rPr>
          </w:pPr>
          <w:r>
            <w:rPr>
              <w:rFonts w:ascii="Cambria" w:hAnsi="Cambria"/>
              <w:sz w:val="20"/>
              <w:szCs w:val="20"/>
            </w:rPr>
            <w:t xml:space="preserve">J. </w:t>
          </w:r>
          <w:proofErr w:type="spellStart"/>
          <w:r>
            <w:rPr>
              <w:rFonts w:ascii="Cambria" w:hAnsi="Cambria"/>
              <w:sz w:val="20"/>
              <w:szCs w:val="20"/>
            </w:rPr>
            <w:t>Curr</w:t>
          </w:r>
          <w:proofErr w:type="spellEnd"/>
          <w:r>
            <w:rPr>
              <w:rFonts w:ascii="Cambria" w:hAnsi="Cambria"/>
              <w:sz w:val="20"/>
              <w:szCs w:val="20"/>
            </w:rPr>
            <w:t xml:space="preserve">. </w:t>
          </w:r>
          <w:proofErr w:type="spellStart"/>
          <w:r>
            <w:rPr>
              <w:rFonts w:ascii="Cambria" w:hAnsi="Cambria"/>
              <w:sz w:val="20"/>
              <w:szCs w:val="20"/>
            </w:rPr>
            <w:t>Opin</w:t>
          </w:r>
          <w:proofErr w:type="spellEnd"/>
          <w:r>
            <w:rPr>
              <w:rFonts w:ascii="Cambria" w:hAnsi="Cambria"/>
              <w:sz w:val="20"/>
              <w:szCs w:val="20"/>
            </w:rPr>
            <w:t>. Crop Sci., 2020; Volume 1(1): 21-26</w:t>
          </w:r>
        </w:p>
      </w:tc>
      <w:tc>
        <w:tcPr>
          <w:tcW w:w="500" w:type="pct"/>
          <w:shd w:val="clear" w:color="auto" w:fill="auto"/>
        </w:tcPr>
        <w:p w14:paraId="4C90DE25" w14:textId="77777777" w:rsidR="0015495C" w:rsidRPr="00A82D88" w:rsidRDefault="00AD4E66" w:rsidP="0015495C">
          <w:pPr>
            <w:pStyle w:val="Header"/>
            <w:ind w:left="-81"/>
            <w:jc w:val="center"/>
            <w:rPr>
              <w:rFonts w:ascii="Cambria" w:hAnsi="Cambria"/>
              <w:color w:val="FFFFFF" w:themeColor="background1"/>
              <w:sz w:val="20"/>
              <w:szCs w:val="20"/>
            </w:rPr>
          </w:pPr>
          <w:r w:rsidRPr="00AD4E66">
            <w:rPr>
              <w:rFonts w:ascii="Cambria" w:hAnsi="Cambria"/>
              <w:color w:val="0D0D0D" w:themeColor="text1" w:themeTint="F2"/>
              <w:sz w:val="20"/>
              <w:szCs w:val="20"/>
            </w:rPr>
            <w:fldChar w:fldCharType="begin"/>
          </w:r>
          <w:r w:rsidRPr="00AD4E66">
            <w:rPr>
              <w:rFonts w:ascii="Cambria" w:hAnsi="Cambria"/>
              <w:color w:val="0D0D0D" w:themeColor="text1" w:themeTint="F2"/>
              <w:sz w:val="20"/>
              <w:szCs w:val="20"/>
            </w:rPr>
            <w:instrText xml:space="preserve"> PAGE   \* MERGEFORMAT </w:instrText>
          </w:r>
          <w:r w:rsidRPr="00AD4E66">
            <w:rPr>
              <w:rFonts w:ascii="Cambria" w:hAnsi="Cambria"/>
              <w:color w:val="0D0D0D" w:themeColor="text1" w:themeTint="F2"/>
              <w:sz w:val="20"/>
              <w:szCs w:val="20"/>
            </w:rPr>
            <w:fldChar w:fldCharType="separate"/>
          </w:r>
          <w:r w:rsidR="0027178F">
            <w:rPr>
              <w:rFonts w:ascii="Cambria" w:hAnsi="Cambria"/>
              <w:noProof/>
              <w:color w:val="0D0D0D" w:themeColor="text1" w:themeTint="F2"/>
              <w:sz w:val="20"/>
              <w:szCs w:val="20"/>
            </w:rPr>
            <w:t>24</w:t>
          </w:r>
          <w:r w:rsidRPr="00AD4E66">
            <w:rPr>
              <w:rFonts w:ascii="Cambria" w:hAnsi="Cambria"/>
              <w:noProof/>
              <w:color w:val="0D0D0D" w:themeColor="text1" w:themeTint="F2"/>
              <w:sz w:val="20"/>
              <w:szCs w:val="20"/>
            </w:rPr>
            <w:fldChar w:fldCharType="end"/>
          </w:r>
        </w:p>
      </w:tc>
    </w:tr>
  </w:tbl>
  <w:p w14:paraId="5EDEA109" w14:textId="77777777" w:rsidR="0015495C" w:rsidRPr="00A82D88" w:rsidRDefault="0015495C" w:rsidP="00264C35">
    <w:pPr>
      <w:pStyle w:val="Footer"/>
      <w:rPr>
        <w:rFonts w:ascii="Cambria" w:hAnsi="Cambria"/>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24"/>
      <w:gridCol w:w="936"/>
    </w:tblGrid>
    <w:tr w:rsidR="00CE2197" w:rsidRPr="00A82D88" w14:paraId="79FB6BD0" w14:textId="77777777" w:rsidTr="00A82D88">
      <w:tc>
        <w:tcPr>
          <w:tcW w:w="4500" w:type="pct"/>
        </w:tcPr>
        <w:p w14:paraId="06A65B90" w14:textId="77777777" w:rsidR="00CE2197" w:rsidRPr="00A82D88" w:rsidRDefault="00CE2197" w:rsidP="00835855">
          <w:pPr>
            <w:pStyle w:val="Footer"/>
            <w:jc w:val="center"/>
            <w:rPr>
              <w:rFonts w:ascii="Cambria" w:hAnsi="Cambria"/>
              <w:sz w:val="20"/>
              <w:szCs w:val="20"/>
            </w:rPr>
          </w:pPr>
          <w:r>
            <w:rPr>
              <w:rFonts w:ascii="Cambria" w:hAnsi="Cambria"/>
              <w:sz w:val="20"/>
              <w:szCs w:val="20"/>
            </w:rPr>
            <w:t xml:space="preserve">J. </w:t>
          </w:r>
          <w:proofErr w:type="spellStart"/>
          <w:r>
            <w:rPr>
              <w:rFonts w:ascii="Cambria" w:hAnsi="Cambria"/>
              <w:sz w:val="20"/>
              <w:szCs w:val="20"/>
            </w:rPr>
            <w:t>Curr</w:t>
          </w:r>
          <w:proofErr w:type="spellEnd"/>
          <w:r>
            <w:rPr>
              <w:rFonts w:ascii="Cambria" w:hAnsi="Cambria"/>
              <w:sz w:val="20"/>
              <w:szCs w:val="20"/>
            </w:rPr>
            <w:t xml:space="preserve">. </w:t>
          </w:r>
          <w:proofErr w:type="spellStart"/>
          <w:r>
            <w:rPr>
              <w:rFonts w:ascii="Cambria" w:hAnsi="Cambria"/>
              <w:sz w:val="20"/>
              <w:szCs w:val="20"/>
            </w:rPr>
            <w:t>Opin</w:t>
          </w:r>
          <w:proofErr w:type="spellEnd"/>
          <w:r>
            <w:rPr>
              <w:rFonts w:ascii="Cambria" w:hAnsi="Cambria"/>
              <w:sz w:val="20"/>
              <w:szCs w:val="20"/>
            </w:rPr>
            <w:t>. Crop Sci., 2020; Volume 1(1): 21-26</w:t>
          </w:r>
        </w:p>
      </w:tc>
      <w:tc>
        <w:tcPr>
          <w:tcW w:w="500" w:type="pct"/>
          <w:shd w:val="clear" w:color="auto" w:fill="auto"/>
        </w:tcPr>
        <w:p w14:paraId="3713499A" w14:textId="77777777" w:rsidR="00CE2197" w:rsidRPr="00A82D88" w:rsidRDefault="00CE2197" w:rsidP="0015495C">
          <w:pPr>
            <w:pStyle w:val="Header"/>
            <w:ind w:left="-81"/>
            <w:jc w:val="center"/>
            <w:rPr>
              <w:rFonts w:ascii="Cambria" w:hAnsi="Cambria"/>
              <w:color w:val="FFFFFF" w:themeColor="background1"/>
              <w:sz w:val="20"/>
              <w:szCs w:val="20"/>
            </w:rPr>
          </w:pPr>
          <w:r>
            <w:rPr>
              <w:rFonts w:ascii="Cambria" w:hAnsi="Cambria"/>
              <w:color w:val="0D0D0D" w:themeColor="text1" w:themeTint="F2"/>
              <w:sz w:val="20"/>
              <w:szCs w:val="20"/>
            </w:rPr>
            <w:t>26</w:t>
          </w:r>
        </w:p>
      </w:tc>
    </w:tr>
  </w:tbl>
  <w:p w14:paraId="3D6406B8" w14:textId="77777777" w:rsidR="00CE2197" w:rsidRPr="00A82D88" w:rsidRDefault="00CE2197" w:rsidP="00264C35">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C6FD" w14:textId="77777777" w:rsidR="00FD02FC" w:rsidRDefault="00FD02FC" w:rsidP="00A17B57">
      <w:pPr>
        <w:spacing w:after="0" w:line="240" w:lineRule="auto"/>
      </w:pPr>
      <w:r>
        <w:separator/>
      </w:r>
    </w:p>
  </w:footnote>
  <w:footnote w:type="continuationSeparator" w:id="0">
    <w:p w14:paraId="5224E375" w14:textId="77777777" w:rsidR="00FD02FC" w:rsidRDefault="00FD02FC" w:rsidP="00A17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75EE" w14:textId="77777777" w:rsidR="005158E3" w:rsidRPr="00672D74" w:rsidRDefault="00FD02FC">
    <w:pPr>
      <w:pStyle w:val="Header"/>
      <w:rPr>
        <w:rFonts w:ascii="Cambria" w:hAnsi="Cambria"/>
        <w:color w:val="000000" w:themeColor="text1"/>
        <w:sz w:val="20"/>
        <w:szCs w:val="20"/>
      </w:rPr>
    </w:pPr>
    <w:sdt>
      <w:sdtPr>
        <w:rPr>
          <w:rFonts w:ascii="Cambria" w:eastAsiaTheme="majorEastAsia" w:hAnsi="Cambria" w:cstheme="majorBidi"/>
          <w:color w:val="000000" w:themeColor="text1"/>
          <w:sz w:val="20"/>
          <w:szCs w:val="20"/>
        </w:rPr>
        <w:alias w:val="Title"/>
        <w:id w:val="-14846153"/>
        <w:placeholder>
          <w:docPart w:val="323D5B3EE07F4E538FF9EC53EE245BB1"/>
        </w:placeholder>
        <w:dataBinding w:prefixMappings="xmlns:ns0='http://schemas.openxmlformats.org/package/2006/metadata/core-properties' xmlns:ns1='http://purl.org/dc/elements/1.1/'" w:xpath="/ns0:coreProperties[1]/ns1:title[1]" w:storeItemID="{6C3C8BC8-F283-45AE-878A-BAB7291924A1}"/>
        <w:text/>
      </w:sdtPr>
      <w:sdtEndPr/>
      <w:sdtContent>
        <w:r w:rsidR="005158E3">
          <w:rPr>
            <w:rFonts w:ascii="Cambria" w:eastAsiaTheme="majorEastAsia" w:hAnsi="Cambria" w:cstheme="majorBidi"/>
            <w:color w:val="000000" w:themeColor="text1"/>
            <w:sz w:val="20"/>
            <w:szCs w:val="20"/>
          </w:rPr>
          <w:t>K. Ashokkumar et al.</w:t>
        </w:r>
      </w:sdtContent>
    </w:sdt>
    <w:r w:rsidR="005158E3">
      <w:rPr>
        <w:rFonts w:asciiTheme="majorHAnsi" w:eastAsiaTheme="majorEastAsia" w:hAnsiTheme="majorHAnsi" w:cstheme="majorBidi"/>
        <w:color w:val="4F81BD" w:themeColor="accent1"/>
        <w:sz w:val="24"/>
      </w:rPr>
      <w:ptab w:relativeTo="margin" w:alignment="right" w:leader="none"/>
    </w:r>
    <w:sdt>
      <w:sdtPr>
        <w:rPr>
          <w:rFonts w:ascii="Cambria" w:eastAsiaTheme="majorEastAsia" w:hAnsi="Cambria" w:cstheme="majorBidi"/>
          <w:color w:val="000000" w:themeColor="text1"/>
          <w:sz w:val="20"/>
          <w:szCs w:val="20"/>
        </w:rPr>
        <w:alias w:val="Date"/>
        <w:id w:val="-803842143"/>
        <w:placeholder>
          <w:docPart w:val="C74E3DE676994D5D86A77371B0EEF5A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5158E3" w:rsidRPr="00672D74">
          <w:rPr>
            <w:rFonts w:ascii="Cambria" w:eastAsiaTheme="majorEastAsia" w:hAnsi="Cambria" w:cstheme="majorBidi"/>
            <w:color w:val="000000" w:themeColor="text1"/>
            <w:sz w:val="20"/>
            <w:szCs w:val="20"/>
          </w:rPr>
          <w:t>DNA isolation in Black pepper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B51F" w14:textId="77777777" w:rsidR="005158E3" w:rsidRDefault="005158E3" w:rsidP="002B4438">
    <w:pPr>
      <w:pStyle w:val="Header"/>
    </w:pPr>
    <w:r>
      <w:rPr>
        <w:rFonts w:ascii="Cambria" w:hAnsi="Cambria"/>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AD7E" w14:textId="77777777" w:rsidR="00CE2197" w:rsidRPr="006120D5" w:rsidRDefault="00CE2197" w:rsidP="006120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911F" w14:textId="77777777" w:rsidR="00CE2197" w:rsidRDefault="00CE21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6A05" w14:textId="77777777" w:rsidR="00CE2197" w:rsidRDefault="00CE2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DE"/>
    <w:rsid w:val="000054D7"/>
    <w:rsid w:val="00007A72"/>
    <w:rsid w:val="000136B8"/>
    <w:rsid w:val="00033A3B"/>
    <w:rsid w:val="00036AFF"/>
    <w:rsid w:val="00040642"/>
    <w:rsid w:val="0004601C"/>
    <w:rsid w:val="0005215F"/>
    <w:rsid w:val="000610C1"/>
    <w:rsid w:val="00062CF3"/>
    <w:rsid w:val="000870A3"/>
    <w:rsid w:val="000963BA"/>
    <w:rsid w:val="000A6F3C"/>
    <w:rsid w:val="000B3EAB"/>
    <w:rsid w:val="000B4565"/>
    <w:rsid w:val="000B4ED7"/>
    <w:rsid w:val="000C2CF2"/>
    <w:rsid w:val="000D3AE2"/>
    <w:rsid w:val="000D794A"/>
    <w:rsid w:val="000D7AA4"/>
    <w:rsid w:val="000E1EAC"/>
    <w:rsid w:val="000E5F92"/>
    <w:rsid w:val="000E78CB"/>
    <w:rsid w:val="000F2B0D"/>
    <w:rsid w:val="000F7097"/>
    <w:rsid w:val="000F7DE4"/>
    <w:rsid w:val="00100763"/>
    <w:rsid w:val="00103072"/>
    <w:rsid w:val="00106ABC"/>
    <w:rsid w:val="001170EC"/>
    <w:rsid w:val="00121C17"/>
    <w:rsid w:val="00130332"/>
    <w:rsid w:val="00130F13"/>
    <w:rsid w:val="001366FD"/>
    <w:rsid w:val="0015495C"/>
    <w:rsid w:val="0015591D"/>
    <w:rsid w:val="001779C9"/>
    <w:rsid w:val="001923AC"/>
    <w:rsid w:val="001B0203"/>
    <w:rsid w:val="001B2B41"/>
    <w:rsid w:val="001B47D2"/>
    <w:rsid w:val="001B490C"/>
    <w:rsid w:val="001B4EC4"/>
    <w:rsid w:val="001B6BB9"/>
    <w:rsid w:val="001D0646"/>
    <w:rsid w:val="001D1B70"/>
    <w:rsid w:val="001D6C08"/>
    <w:rsid w:val="001D7C7B"/>
    <w:rsid w:val="001E2169"/>
    <w:rsid w:val="001E2416"/>
    <w:rsid w:val="001E58D9"/>
    <w:rsid w:val="001E5E1D"/>
    <w:rsid w:val="002044DA"/>
    <w:rsid w:val="002164F0"/>
    <w:rsid w:val="00232FFC"/>
    <w:rsid w:val="002544EF"/>
    <w:rsid w:val="00257854"/>
    <w:rsid w:val="002620EE"/>
    <w:rsid w:val="00264C35"/>
    <w:rsid w:val="0027178F"/>
    <w:rsid w:val="00286FF6"/>
    <w:rsid w:val="00296D9A"/>
    <w:rsid w:val="0029765F"/>
    <w:rsid w:val="002A17B9"/>
    <w:rsid w:val="002A7241"/>
    <w:rsid w:val="002A75AF"/>
    <w:rsid w:val="002B0887"/>
    <w:rsid w:val="002B4438"/>
    <w:rsid w:val="002B7FFE"/>
    <w:rsid w:val="002D1918"/>
    <w:rsid w:val="002D7DEE"/>
    <w:rsid w:val="00317782"/>
    <w:rsid w:val="00322473"/>
    <w:rsid w:val="00340EB5"/>
    <w:rsid w:val="00347934"/>
    <w:rsid w:val="0035659B"/>
    <w:rsid w:val="003569CA"/>
    <w:rsid w:val="00372CE0"/>
    <w:rsid w:val="00387B61"/>
    <w:rsid w:val="00391DEC"/>
    <w:rsid w:val="003935A5"/>
    <w:rsid w:val="003A00F8"/>
    <w:rsid w:val="003A4336"/>
    <w:rsid w:val="003B3EB8"/>
    <w:rsid w:val="003B600E"/>
    <w:rsid w:val="003D2C08"/>
    <w:rsid w:val="003E2866"/>
    <w:rsid w:val="00403198"/>
    <w:rsid w:val="004077FD"/>
    <w:rsid w:val="00414522"/>
    <w:rsid w:val="004150B1"/>
    <w:rsid w:val="00422DF6"/>
    <w:rsid w:val="00425C3B"/>
    <w:rsid w:val="0042753A"/>
    <w:rsid w:val="0043511D"/>
    <w:rsid w:val="00445CCD"/>
    <w:rsid w:val="00450449"/>
    <w:rsid w:val="0046614F"/>
    <w:rsid w:val="00466E61"/>
    <w:rsid w:val="0049270A"/>
    <w:rsid w:val="004A04EC"/>
    <w:rsid w:val="004A246B"/>
    <w:rsid w:val="004B0E3D"/>
    <w:rsid w:val="004B14C9"/>
    <w:rsid w:val="004C39FD"/>
    <w:rsid w:val="004C7BAC"/>
    <w:rsid w:val="004D177C"/>
    <w:rsid w:val="004E605B"/>
    <w:rsid w:val="004E60E5"/>
    <w:rsid w:val="004E7BED"/>
    <w:rsid w:val="004F1054"/>
    <w:rsid w:val="004F28A6"/>
    <w:rsid w:val="005116D7"/>
    <w:rsid w:val="005158E3"/>
    <w:rsid w:val="0052093B"/>
    <w:rsid w:val="00522E40"/>
    <w:rsid w:val="005254CF"/>
    <w:rsid w:val="005257D2"/>
    <w:rsid w:val="0053528A"/>
    <w:rsid w:val="00540143"/>
    <w:rsid w:val="00555018"/>
    <w:rsid w:val="0058009E"/>
    <w:rsid w:val="00585748"/>
    <w:rsid w:val="00594DA1"/>
    <w:rsid w:val="00597218"/>
    <w:rsid w:val="00597D40"/>
    <w:rsid w:val="005A0918"/>
    <w:rsid w:val="005A6DB5"/>
    <w:rsid w:val="005C4724"/>
    <w:rsid w:val="005C5D2A"/>
    <w:rsid w:val="005E1117"/>
    <w:rsid w:val="005E1326"/>
    <w:rsid w:val="005E3BD6"/>
    <w:rsid w:val="005E75E3"/>
    <w:rsid w:val="005F20F2"/>
    <w:rsid w:val="005F79D6"/>
    <w:rsid w:val="00600D54"/>
    <w:rsid w:val="00601A56"/>
    <w:rsid w:val="00603AD7"/>
    <w:rsid w:val="00611346"/>
    <w:rsid w:val="006120D5"/>
    <w:rsid w:val="00613D4A"/>
    <w:rsid w:val="00615CB5"/>
    <w:rsid w:val="00617339"/>
    <w:rsid w:val="00634095"/>
    <w:rsid w:val="006360F3"/>
    <w:rsid w:val="00663AFB"/>
    <w:rsid w:val="00672D74"/>
    <w:rsid w:val="006871C7"/>
    <w:rsid w:val="006931B2"/>
    <w:rsid w:val="006E00E6"/>
    <w:rsid w:val="006F7DA5"/>
    <w:rsid w:val="00706BC6"/>
    <w:rsid w:val="007104C8"/>
    <w:rsid w:val="0071671D"/>
    <w:rsid w:val="0072067C"/>
    <w:rsid w:val="00720EFB"/>
    <w:rsid w:val="00734DFA"/>
    <w:rsid w:val="00744397"/>
    <w:rsid w:val="00744692"/>
    <w:rsid w:val="00746772"/>
    <w:rsid w:val="00752A9B"/>
    <w:rsid w:val="007545D0"/>
    <w:rsid w:val="00755394"/>
    <w:rsid w:val="00755C87"/>
    <w:rsid w:val="00760164"/>
    <w:rsid w:val="007635FA"/>
    <w:rsid w:val="00776F63"/>
    <w:rsid w:val="0078595B"/>
    <w:rsid w:val="00795DF8"/>
    <w:rsid w:val="007A57F9"/>
    <w:rsid w:val="007A5D8C"/>
    <w:rsid w:val="007B15CB"/>
    <w:rsid w:val="007C31D5"/>
    <w:rsid w:val="007D61B3"/>
    <w:rsid w:val="007E1D92"/>
    <w:rsid w:val="007E3A31"/>
    <w:rsid w:val="00805232"/>
    <w:rsid w:val="00806041"/>
    <w:rsid w:val="00833346"/>
    <w:rsid w:val="00834206"/>
    <w:rsid w:val="00835855"/>
    <w:rsid w:val="00847C8A"/>
    <w:rsid w:val="00856C20"/>
    <w:rsid w:val="008B7B7B"/>
    <w:rsid w:val="008C44B1"/>
    <w:rsid w:val="008C7294"/>
    <w:rsid w:val="008F36DE"/>
    <w:rsid w:val="008F5C74"/>
    <w:rsid w:val="0091694C"/>
    <w:rsid w:val="009204B6"/>
    <w:rsid w:val="00920A5F"/>
    <w:rsid w:val="00940A42"/>
    <w:rsid w:val="00946E73"/>
    <w:rsid w:val="00953F46"/>
    <w:rsid w:val="00977704"/>
    <w:rsid w:val="0098385C"/>
    <w:rsid w:val="009D074B"/>
    <w:rsid w:val="009D40F2"/>
    <w:rsid w:val="009E53CA"/>
    <w:rsid w:val="009F345C"/>
    <w:rsid w:val="009F3A31"/>
    <w:rsid w:val="009F6EE7"/>
    <w:rsid w:val="009F7B80"/>
    <w:rsid w:val="00A16183"/>
    <w:rsid w:val="00A17B57"/>
    <w:rsid w:val="00A25527"/>
    <w:rsid w:val="00A63CAF"/>
    <w:rsid w:val="00A80414"/>
    <w:rsid w:val="00A82D88"/>
    <w:rsid w:val="00A9244E"/>
    <w:rsid w:val="00A92A86"/>
    <w:rsid w:val="00A96F22"/>
    <w:rsid w:val="00AB0B12"/>
    <w:rsid w:val="00AB7948"/>
    <w:rsid w:val="00AD4E66"/>
    <w:rsid w:val="00AE1F3F"/>
    <w:rsid w:val="00AE4A5A"/>
    <w:rsid w:val="00AF3B32"/>
    <w:rsid w:val="00B0623A"/>
    <w:rsid w:val="00B43D9B"/>
    <w:rsid w:val="00B46CB0"/>
    <w:rsid w:val="00B50BF1"/>
    <w:rsid w:val="00B73017"/>
    <w:rsid w:val="00B837AC"/>
    <w:rsid w:val="00B91EEB"/>
    <w:rsid w:val="00BB6E30"/>
    <w:rsid w:val="00BB75ED"/>
    <w:rsid w:val="00BC1ADC"/>
    <w:rsid w:val="00BD2EB9"/>
    <w:rsid w:val="00BD7AAF"/>
    <w:rsid w:val="00BE290B"/>
    <w:rsid w:val="00BE336C"/>
    <w:rsid w:val="00BE37DB"/>
    <w:rsid w:val="00C06B43"/>
    <w:rsid w:val="00C105F1"/>
    <w:rsid w:val="00C12E8A"/>
    <w:rsid w:val="00C24BBB"/>
    <w:rsid w:val="00C2526E"/>
    <w:rsid w:val="00C37C9C"/>
    <w:rsid w:val="00C4014F"/>
    <w:rsid w:val="00C44F4B"/>
    <w:rsid w:val="00C50348"/>
    <w:rsid w:val="00C553F2"/>
    <w:rsid w:val="00C61B70"/>
    <w:rsid w:val="00C642DF"/>
    <w:rsid w:val="00C6501F"/>
    <w:rsid w:val="00C75780"/>
    <w:rsid w:val="00C83B65"/>
    <w:rsid w:val="00C84389"/>
    <w:rsid w:val="00C97878"/>
    <w:rsid w:val="00CB067A"/>
    <w:rsid w:val="00CC2BDE"/>
    <w:rsid w:val="00CC4EA5"/>
    <w:rsid w:val="00CC6DFF"/>
    <w:rsid w:val="00CD5D95"/>
    <w:rsid w:val="00CE0892"/>
    <w:rsid w:val="00CE2197"/>
    <w:rsid w:val="00CF6B52"/>
    <w:rsid w:val="00D02A15"/>
    <w:rsid w:val="00D14683"/>
    <w:rsid w:val="00D33897"/>
    <w:rsid w:val="00D44BC3"/>
    <w:rsid w:val="00D545FE"/>
    <w:rsid w:val="00D6349C"/>
    <w:rsid w:val="00D80A41"/>
    <w:rsid w:val="00D83EFC"/>
    <w:rsid w:val="00D92493"/>
    <w:rsid w:val="00D933D5"/>
    <w:rsid w:val="00DA745B"/>
    <w:rsid w:val="00DC14DD"/>
    <w:rsid w:val="00DC3101"/>
    <w:rsid w:val="00DC4354"/>
    <w:rsid w:val="00DD2924"/>
    <w:rsid w:val="00DD458A"/>
    <w:rsid w:val="00DD600B"/>
    <w:rsid w:val="00DE52FA"/>
    <w:rsid w:val="00DE7C60"/>
    <w:rsid w:val="00DF751A"/>
    <w:rsid w:val="00E011D2"/>
    <w:rsid w:val="00E06FF0"/>
    <w:rsid w:val="00E16A09"/>
    <w:rsid w:val="00E20543"/>
    <w:rsid w:val="00E214F2"/>
    <w:rsid w:val="00E27A48"/>
    <w:rsid w:val="00E33CF9"/>
    <w:rsid w:val="00E35011"/>
    <w:rsid w:val="00E56423"/>
    <w:rsid w:val="00E61AE7"/>
    <w:rsid w:val="00E721EF"/>
    <w:rsid w:val="00E74D50"/>
    <w:rsid w:val="00E74F6E"/>
    <w:rsid w:val="00E763F9"/>
    <w:rsid w:val="00E85A84"/>
    <w:rsid w:val="00E87DD3"/>
    <w:rsid w:val="00EA2D90"/>
    <w:rsid w:val="00EA60D3"/>
    <w:rsid w:val="00EB7B9D"/>
    <w:rsid w:val="00EC3580"/>
    <w:rsid w:val="00ED684C"/>
    <w:rsid w:val="00EE0E00"/>
    <w:rsid w:val="00EE31BF"/>
    <w:rsid w:val="00F00B89"/>
    <w:rsid w:val="00F0460D"/>
    <w:rsid w:val="00F140EA"/>
    <w:rsid w:val="00F14E03"/>
    <w:rsid w:val="00F25387"/>
    <w:rsid w:val="00F3131B"/>
    <w:rsid w:val="00F3214D"/>
    <w:rsid w:val="00F37464"/>
    <w:rsid w:val="00F43516"/>
    <w:rsid w:val="00F43970"/>
    <w:rsid w:val="00F74BC0"/>
    <w:rsid w:val="00FA0D82"/>
    <w:rsid w:val="00FA6026"/>
    <w:rsid w:val="00FA7813"/>
    <w:rsid w:val="00FC3F98"/>
    <w:rsid w:val="00FC598F"/>
    <w:rsid w:val="00FD02FC"/>
    <w:rsid w:val="00FD1A49"/>
    <w:rsid w:val="00FE2F64"/>
    <w:rsid w:val="00FF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4D711"/>
  <w15:docId w15:val="{CBA4E91C-05C3-4C8E-B7FC-99EDA086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C2B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C2BDE"/>
    <w:rPr>
      <w:color w:val="0000FF" w:themeColor="hyperlink"/>
      <w:u w:val="single"/>
    </w:rPr>
  </w:style>
  <w:style w:type="paragraph" w:styleId="NormalWeb">
    <w:name w:val="Normal (Web)"/>
    <w:basedOn w:val="Normal"/>
    <w:uiPriority w:val="99"/>
    <w:unhideWhenUsed/>
    <w:rsid w:val="00CC2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2BDE"/>
    <w:rPr>
      <w:b/>
      <w:bCs/>
    </w:rPr>
  </w:style>
  <w:style w:type="character" w:styleId="Emphasis">
    <w:name w:val="Emphasis"/>
    <w:basedOn w:val="DefaultParagraphFont"/>
    <w:uiPriority w:val="20"/>
    <w:qFormat/>
    <w:rsid w:val="00CC2BDE"/>
    <w:rPr>
      <w:i/>
      <w:iCs/>
    </w:rPr>
  </w:style>
  <w:style w:type="character" w:customStyle="1" w:styleId="lrzxr">
    <w:name w:val="lrzxr"/>
    <w:basedOn w:val="DefaultParagraphFont"/>
    <w:rsid w:val="00CC2BDE"/>
  </w:style>
  <w:style w:type="table" w:styleId="TableGrid">
    <w:name w:val="Table Grid"/>
    <w:basedOn w:val="TableNormal"/>
    <w:uiPriority w:val="59"/>
    <w:rsid w:val="00CC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BDE"/>
    <w:rPr>
      <w:rFonts w:ascii="Tahoma" w:eastAsiaTheme="minorEastAsia" w:hAnsi="Tahoma" w:cs="Tahoma"/>
      <w:sz w:val="16"/>
      <w:szCs w:val="16"/>
    </w:rPr>
  </w:style>
  <w:style w:type="paragraph" w:styleId="Header">
    <w:name w:val="header"/>
    <w:basedOn w:val="Normal"/>
    <w:link w:val="HeaderChar"/>
    <w:uiPriority w:val="99"/>
    <w:unhideWhenUsed/>
    <w:rsid w:val="00A17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B57"/>
    <w:rPr>
      <w:rFonts w:eastAsiaTheme="minorEastAsia"/>
    </w:rPr>
  </w:style>
  <w:style w:type="paragraph" w:styleId="Footer">
    <w:name w:val="footer"/>
    <w:basedOn w:val="Normal"/>
    <w:link w:val="FooterChar"/>
    <w:uiPriority w:val="99"/>
    <w:unhideWhenUsed/>
    <w:rsid w:val="00A17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B57"/>
    <w:rPr>
      <w:rFonts w:eastAsiaTheme="minorEastAsia"/>
    </w:rPr>
  </w:style>
  <w:style w:type="paragraph" w:customStyle="1" w:styleId="D345FF3D873148C5AE3FBF3267827368">
    <w:name w:val="D345FF3D873148C5AE3FBF3267827368"/>
    <w:rsid w:val="004B0E3D"/>
    <w:rPr>
      <w:rFonts w:eastAsiaTheme="minorEastAsia"/>
      <w:lang w:eastAsia="ja-JP"/>
    </w:rPr>
  </w:style>
  <w:style w:type="paragraph" w:customStyle="1" w:styleId="HeaderEven">
    <w:name w:val="Header Even"/>
    <w:basedOn w:val="NoSpacing"/>
    <w:qFormat/>
    <w:rsid w:val="00835855"/>
    <w:pPr>
      <w:pBdr>
        <w:bottom w:val="single" w:sz="4" w:space="1" w:color="4F81BD" w:themeColor="accent1"/>
      </w:pBdr>
    </w:pPr>
    <w:rPr>
      <w:rFonts w:eastAsiaTheme="minorHAnsi" w:cs="Times New Roman"/>
      <w:b/>
      <w:color w:val="1F497D" w:themeColor="text2"/>
      <w:sz w:val="20"/>
      <w:szCs w:val="20"/>
      <w:lang w:eastAsia="ja-JP"/>
    </w:rPr>
  </w:style>
  <w:style w:type="paragraph" w:styleId="NoSpacing">
    <w:name w:val="No Spacing"/>
    <w:uiPriority w:val="1"/>
    <w:qFormat/>
    <w:rsid w:val="00835855"/>
    <w:pPr>
      <w:spacing w:after="0" w:line="240" w:lineRule="auto"/>
    </w:pPr>
    <w:rPr>
      <w:rFonts w:eastAsiaTheme="minorEastAsia"/>
    </w:rPr>
  </w:style>
  <w:style w:type="character" w:styleId="CommentReference">
    <w:name w:val="annotation reference"/>
    <w:basedOn w:val="DefaultParagraphFont"/>
    <w:uiPriority w:val="99"/>
    <w:semiHidden/>
    <w:unhideWhenUsed/>
    <w:rsid w:val="007C31D5"/>
    <w:rPr>
      <w:sz w:val="16"/>
      <w:szCs w:val="16"/>
    </w:rPr>
  </w:style>
  <w:style w:type="paragraph" w:styleId="CommentText">
    <w:name w:val="annotation text"/>
    <w:basedOn w:val="Normal"/>
    <w:link w:val="CommentTextChar"/>
    <w:uiPriority w:val="99"/>
    <w:semiHidden/>
    <w:unhideWhenUsed/>
    <w:rsid w:val="007C31D5"/>
    <w:pPr>
      <w:spacing w:line="240" w:lineRule="auto"/>
    </w:pPr>
    <w:rPr>
      <w:sz w:val="20"/>
      <w:szCs w:val="20"/>
    </w:rPr>
  </w:style>
  <w:style w:type="character" w:customStyle="1" w:styleId="CommentTextChar">
    <w:name w:val="Comment Text Char"/>
    <w:basedOn w:val="DefaultParagraphFont"/>
    <w:link w:val="CommentText"/>
    <w:uiPriority w:val="99"/>
    <w:semiHidden/>
    <w:rsid w:val="007C31D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C31D5"/>
    <w:rPr>
      <w:b/>
      <w:bCs/>
    </w:rPr>
  </w:style>
  <w:style w:type="character" w:customStyle="1" w:styleId="CommentSubjectChar">
    <w:name w:val="Comment Subject Char"/>
    <w:basedOn w:val="CommentTextChar"/>
    <w:link w:val="CommentSubject"/>
    <w:uiPriority w:val="99"/>
    <w:semiHidden/>
    <w:rsid w:val="007C31D5"/>
    <w:rPr>
      <w:rFonts w:eastAsiaTheme="minorEastAsia"/>
      <w:b/>
      <w:bCs/>
      <w:sz w:val="20"/>
      <w:szCs w:val="20"/>
    </w:rPr>
  </w:style>
  <w:style w:type="table" w:customStyle="1" w:styleId="TableGrid4">
    <w:name w:val="Table Grid4"/>
    <w:basedOn w:val="TableNormal"/>
    <w:next w:val="TableGrid"/>
    <w:uiPriority w:val="39"/>
    <w:rsid w:val="00DC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i.org/10.1007/978-981-13-025343"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3D5B3EE07F4E538FF9EC53EE245BB1"/>
        <w:category>
          <w:name w:val="General"/>
          <w:gallery w:val="placeholder"/>
        </w:category>
        <w:types>
          <w:type w:val="bbPlcHdr"/>
        </w:types>
        <w:behaviors>
          <w:behavior w:val="content"/>
        </w:behaviors>
        <w:guid w:val="{60EF5F4E-11ED-43DB-9495-65D093980732}"/>
      </w:docPartPr>
      <w:docPartBody>
        <w:p w:rsidR="00D3467D" w:rsidRDefault="00266EF7" w:rsidP="00266EF7">
          <w:pPr>
            <w:pStyle w:val="323D5B3EE07F4E538FF9EC53EE245BB1"/>
          </w:pPr>
          <w:r>
            <w:rPr>
              <w:rFonts w:asciiTheme="majorHAnsi" w:eastAsiaTheme="majorEastAsia" w:hAnsiTheme="majorHAnsi" w:cstheme="majorBidi"/>
              <w:color w:val="4472C4" w:themeColor="accent1"/>
              <w:sz w:val="24"/>
            </w:rPr>
            <w:t>[Type the document title]</w:t>
          </w:r>
        </w:p>
      </w:docPartBody>
    </w:docPart>
    <w:docPart>
      <w:docPartPr>
        <w:name w:val="C74E3DE676994D5D86A77371B0EEF5AC"/>
        <w:category>
          <w:name w:val="General"/>
          <w:gallery w:val="placeholder"/>
        </w:category>
        <w:types>
          <w:type w:val="bbPlcHdr"/>
        </w:types>
        <w:behaviors>
          <w:behavior w:val="content"/>
        </w:behaviors>
        <w:guid w:val="{E950E2FF-05BB-41AE-B368-8E0A39B9BD3A}"/>
      </w:docPartPr>
      <w:docPartBody>
        <w:p w:rsidR="00D3467D" w:rsidRDefault="00266EF7" w:rsidP="00266EF7">
          <w:pPr>
            <w:pStyle w:val="C74E3DE676994D5D86A77371B0EEF5AC"/>
          </w:pPr>
          <w:r>
            <w:rPr>
              <w:rFonts w:asciiTheme="majorHAnsi" w:eastAsiaTheme="majorEastAsia" w:hAnsiTheme="majorHAnsi" w:cstheme="majorBidi"/>
              <w:color w:val="4472C4" w:themeColor="accent1"/>
              <w:sz w:val="24"/>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EF7"/>
    <w:rsid w:val="000F3E99"/>
    <w:rsid w:val="00136C7B"/>
    <w:rsid w:val="0016768D"/>
    <w:rsid w:val="001F73B8"/>
    <w:rsid w:val="00266EF7"/>
    <w:rsid w:val="00267A3B"/>
    <w:rsid w:val="002C12FC"/>
    <w:rsid w:val="0033484E"/>
    <w:rsid w:val="0044223A"/>
    <w:rsid w:val="00451F36"/>
    <w:rsid w:val="0047258A"/>
    <w:rsid w:val="004C5B47"/>
    <w:rsid w:val="00595664"/>
    <w:rsid w:val="006A6353"/>
    <w:rsid w:val="006C296E"/>
    <w:rsid w:val="007153D4"/>
    <w:rsid w:val="00791A00"/>
    <w:rsid w:val="0088767D"/>
    <w:rsid w:val="0094386D"/>
    <w:rsid w:val="009643FE"/>
    <w:rsid w:val="009C24E1"/>
    <w:rsid w:val="00A118C6"/>
    <w:rsid w:val="00A40788"/>
    <w:rsid w:val="00A55F09"/>
    <w:rsid w:val="00A91F4D"/>
    <w:rsid w:val="00B4787A"/>
    <w:rsid w:val="00D3467D"/>
    <w:rsid w:val="00E20A1C"/>
    <w:rsid w:val="00F7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3D5B3EE07F4E538FF9EC53EE245BB1">
    <w:name w:val="323D5B3EE07F4E538FF9EC53EE245BB1"/>
    <w:rsid w:val="00266EF7"/>
  </w:style>
  <w:style w:type="paragraph" w:customStyle="1" w:styleId="C74E3DE676994D5D86A77371B0EEF5AC">
    <w:name w:val="C74E3DE676994D5D86A77371B0EEF5AC"/>
    <w:rsid w:val="00266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DNA isolation in Black pepper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1474F1-B20C-4985-BC6F-22731DAC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K. Ashokkumar et al.</vt:lpstr>
    </vt:vector>
  </TitlesOfParts>
  <Company>home</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Ashokkumar et al.</dc:title>
  <dc:creator>Ashok</dc:creator>
  <cp:lastModifiedBy>Ashokkumar Kaliyaperumal</cp:lastModifiedBy>
  <cp:revision>3</cp:revision>
  <cp:lastPrinted>2021-01-09T04:23:00Z</cp:lastPrinted>
  <dcterms:created xsi:type="dcterms:W3CDTF">2021-08-09T13:43:00Z</dcterms:created>
  <dcterms:modified xsi:type="dcterms:W3CDTF">2021-09-25T17:55:00Z</dcterms:modified>
</cp:coreProperties>
</file>